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6834C" w14:textId="77777777" w:rsidR="00FE067E" w:rsidRDefault="003C6034" w:rsidP="00CC1F3B">
      <w:pPr>
        <w:pStyle w:val="TitlePageOrigin"/>
      </w:pPr>
      <w:r>
        <w:rPr>
          <w:caps w:val="0"/>
        </w:rPr>
        <w:t>WEST VIRGINIA LEGISLATURE</w:t>
      </w:r>
    </w:p>
    <w:p w14:paraId="32B7B85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D2821F2" w14:textId="77777777" w:rsidR="00CD36CF" w:rsidRDefault="00323B3D" w:rsidP="00CC1F3B">
      <w:pPr>
        <w:pStyle w:val="TitlePageBillPrefix"/>
      </w:pPr>
      <w:sdt>
        <w:sdtPr>
          <w:tag w:val="IntroDate"/>
          <w:id w:val="-1236936958"/>
          <w:placeholder>
            <w:docPart w:val="F5C063119C0744F7BC96D6F1E1CAB7D0"/>
          </w:placeholder>
          <w:text/>
        </w:sdtPr>
        <w:sdtEndPr/>
        <w:sdtContent>
          <w:r w:rsidR="00AE48A0">
            <w:t>Introduced</w:t>
          </w:r>
        </w:sdtContent>
      </w:sdt>
    </w:p>
    <w:p w14:paraId="17AB252C" w14:textId="1156331B" w:rsidR="00CD36CF" w:rsidRDefault="00323B3D" w:rsidP="00CC1F3B">
      <w:pPr>
        <w:pStyle w:val="BillNumber"/>
      </w:pPr>
      <w:sdt>
        <w:sdtPr>
          <w:tag w:val="Chamber"/>
          <w:id w:val="893011969"/>
          <w:lock w:val="sdtLocked"/>
          <w:placeholder>
            <w:docPart w:val="65033B5E041447E498047B3230C0DAE7"/>
          </w:placeholder>
          <w:dropDownList>
            <w:listItem w:displayText="House" w:value="House"/>
            <w:listItem w:displayText="Senate" w:value="Senate"/>
          </w:dropDownList>
        </w:sdtPr>
        <w:sdtEndPr/>
        <w:sdtContent>
          <w:r w:rsidR="005B2FE2">
            <w:t>Senate</w:t>
          </w:r>
        </w:sdtContent>
      </w:sdt>
      <w:r w:rsidR="00303684">
        <w:t xml:space="preserve"> </w:t>
      </w:r>
      <w:r w:rsidR="00CD36CF">
        <w:t xml:space="preserve">Bill </w:t>
      </w:r>
      <w:sdt>
        <w:sdtPr>
          <w:tag w:val="BNum"/>
          <w:id w:val="1645317809"/>
          <w:lock w:val="sdtLocked"/>
          <w:placeholder>
            <w:docPart w:val="9A8C01FDC22846E888475683CDC0C7D6"/>
          </w:placeholder>
          <w:text/>
        </w:sdtPr>
        <w:sdtEndPr/>
        <w:sdtContent>
          <w:r w:rsidR="00625BF3">
            <w:t>937</w:t>
          </w:r>
        </w:sdtContent>
      </w:sdt>
    </w:p>
    <w:p w14:paraId="1BBDBDD0" w14:textId="30E85974" w:rsidR="00CD36CF" w:rsidRDefault="00CD36CF" w:rsidP="00CC1F3B">
      <w:pPr>
        <w:pStyle w:val="Sponsors"/>
      </w:pPr>
      <w:r>
        <w:t xml:space="preserve">By </w:t>
      </w:r>
      <w:sdt>
        <w:sdtPr>
          <w:tag w:val="Sponsors"/>
          <w:id w:val="1589585889"/>
          <w:placeholder>
            <w:docPart w:val="9795E77A2FB549269E8C78326CC31523"/>
          </w:placeholder>
          <w:text w:multiLine="1"/>
        </w:sdtPr>
        <w:sdtEndPr/>
        <w:sdtContent>
          <w:r w:rsidR="005B2FE2">
            <w:t>Senator Willis</w:t>
          </w:r>
        </w:sdtContent>
      </w:sdt>
    </w:p>
    <w:p w14:paraId="59278A36" w14:textId="3D85F546" w:rsidR="00E831B3" w:rsidRDefault="00CD36CF" w:rsidP="00CC1F3B">
      <w:pPr>
        <w:pStyle w:val="References"/>
      </w:pPr>
      <w:r>
        <w:t>[</w:t>
      </w:r>
      <w:sdt>
        <w:sdtPr>
          <w:tag w:val="References"/>
          <w:id w:val="-1043047873"/>
          <w:placeholder>
            <w:docPart w:val="56F6A0DA48E74A688435EE962BD66C45"/>
          </w:placeholder>
          <w:text w:multiLine="1"/>
        </w:sdtPr>
        <w:sdtEndPr/>
        <w:sdtContent>
          <w:r w:rsidR="00093AB0">
            <w:t xml:space="preserve">Introduced </w:t>
          </w:r>
          <w:r w:rsidR="00625BF3">
            <w:t>February 12, 2026</w:t>
          </w:r>
          <w:r w:rsidR="00093AB0">
            <w:t>; referred</w:t>
          </w:r>
          <w:r w:rsidR="00093AB0">
            <w:br/>
            <w:t>to the Committee on</w:t>
          </w:r>
          <w:r w:rsidR="004A26F2">
            <w:t xml:space="preserve"> the Judiciary</w:t>
          </w:r>
        </w:sdtContent>
      </w:sdt>
      <w:r>
        <w:t>]</w:t>
      </w:r>
    </w:p>
    <w:p w14:paraId="5CEE158E" w14:textId="051554E7" w:rsidR="00303684" w:rsidRDefault="0000526A" w:rsidP="00CC1F3B">
      <w:pPr>
        <w:pStyle w:val="TitleSection"/>
      </w:pPr>
      <w:r>
        <w:lastRenderedPageBreak/>
        <w:t>A BILL</w:t>
      </w:r>
      <w:r w:rsidR="00B86F2F">
        <w:t xml:space="preserve"> to amend the Code of West Virginia, 1931, as amended, by adding a new section, designated §49-2-1007, relating to community-based child welfare systems; providing legislative findings and purpose; establishing a community-based child welfare system</w:t>
      </w:r>
      <w:r w:rsidR="00794054">
        <w:t xml:space="preserve"> program; and requiring evaluation and reporting.</w:t>
      </w:r>
    </w:p>
    <w:p w14:paraId="4560B3D8" w14:textId="3BC7A401" w:rsidR="00D51CBA" w:rsidRDefault="00303684" w:rsidP="00CC1F3B">
      <w:pPr>
        <w:pStyle w:val="EnactingClause"/>
        <w:rPr>
          <w:i w:val="0"/>
          <w:iCs/>
        </w:rPr>
      </w:pPr>
      <w:r>
        <w:t>Be it enacted by the Legislature of West Virginia:</w:t>
      </w:r>
    </w:p>
    <w:p w14:paraId="3F85EB6B" w14:textId="77777777" w:rsidR="00D51CBA" w:rsidRDefault="00D51CBA" w:rsidP="00CC1F3B">
      <w:pPr>
        <w:pStyle w:val="EnactingClause"/>
        <w:rPr>
          <w:i w:val="0"/>
          <w:iCs/>
        </w:rPr>
        <w:sectPr w:rsidR="00D51CBA" w:rsidSect="00B86F2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E550204" w14:textId="1910DC8F" w:rsidR="00D51CBA" w:rsidRDefault="00D51CBA" w:rsidP="00466AEC">
      <w:pPr>
        <w:pStyle w:val="ArticleHeading"/>
      </w:pPr>
      <w:r>
        <w:t>ARTICLE 2. STATE RESPONSIBILITIES FOR CHILDREN.</w:t>
      </w:r>
    </w:p>
    <w:p w14:paraId="4E3B48CA" w14:textId="77777777" w:rsidR="00D51CBA" w:rsidRDefault="00D51CBA" w:rsidP="00466AEC">
      <w:pPr>
        <w:pStyle w:val="ArticleHeading"/>
        <w:sectPr w:rsidR="00D51CBA" w:rsidSect="00B86F2F">
          <w:type w:val="continuous"/>
          <w:pgSz w:w="12240" w:h="15840" w:code="1"/>
          <w:pgMar w:top="1440" w:right="1440" w:bottom="1440" w:left="1440" w:header="720" w:footer="720" w:gutter="0"/>
          <w:lnNumType w:countBy="1" w:restart="newSection"/>
          <w:pgNumType w:start="0"/>
          <w:cols w:space="720"/>
          <w:titlePg/>
          <w:docGrid w:linePitch="360"/>
        </w:sectPr>
      </w:pPr>
    </w:p>
    <w:p w14:paraId="77E38A86" w14:textId="57FCAA75" w:rsidR="00D51CBA" w:rsidRPr="00D54E54" w:rsidRDefault="00D51CBA" w:rsidP="00057265">
      <w:pPr>
        <w:pStyle w:val="SectionHeading"/>
        <w:rPr>
          <w:u w:val="single"/>
        </w:rPr>
      </w:pPr>
      <w:r w:rsidRPr="00D54E54">
        <w:rPr>
          <w:u w:val="single"/>
        </w:rPr>
        <w:t>§49-2-1007. Community-based child welfare phased implementation.</w:t>
      </w:r>
    </w:p>
    <w:p w14:paraId="27E14103" w14:textId="192FC0EE" w:rsidR="00D51CBA" w:rsidRPr="00B83A55" w:rsidRDefault="00D51CBA" w:rsidP="00B83A55">
      <w:pPr>
        <w:pStyle w:val="SectionBody"/>
        <w:rPr>
          <w:u w:val="single"/>
        </w:rPr>
      </w:pPr>
      <w:r w:rsidRPr="00B83A55">
        <w:rPr>
          <w:u w:val="single"/>
        </w:rPr>
        <w:t xml:space="preserve">(a) </w:t>
      </w:r>
      <w:r w:rsidRPr="00B83A55">
        <w:rPr>
          <w:i/>
          <w:iCs/>
          <w:u w:val="single"/>
        </w:rPr>
        <w:t xml:space="preserve">Legislative </w:t>
      </w:r>
      <w:r w:rsidR="00B83A55" w:rsidRPr="00B83A55">
        <w:rPr>
          <w:i/>
          <w:iCs/>
          <w:u w:val="single"/>
        </w:rPr>
        <w:t>f</w:t>
      </w:r>
      <w:r w:rsidRPr="00B83A55">
        <w:rPr>
          <w:i/>
          <w:iCs/>
          <w:u w:val="single"/>
        </w:rPr>
        <w:t xml:space="preserve">indings and </w:t>
      </w:r>
      <w:r w:rsidR="00B83A55" w:rsidRPr="00B83A55">
        <w:rPr>
          <w:i/>
          <w:iCs/>
          <w:u w:val="single"/>
        </w:rPr>
        <w:t>p</w:t>
      </w:r>
      <w:r w:rsidRPr="00B83A55">
        <w:rPr>
          <w:i/>
          <w:iCs/>
          <w:u w:val="single"/>
        </w:rPr>
        <w:t>urpose.</w:t>
      </w:r>
      <w:r w:rsidRPr="00B83A55">
        <w:rPr>
          <w:u w:val="single"/>
        </w:rPr>
        <w:t xml:space="preserve"> –</w:t>
      </w:r>
      <w:r w:rsidR="00B83A55">
        <w:rPr>
          <w:u w:val="single"/>
        </w:rPr>
        <w:t xml:space="preserve"> </w:t>
      </w:r>
      <w:r w:rsidRPr="00B83A55">
        <w:rPr>
          <w:u w:val="single"/>
        </w:rPr>
        <w:t>The Legislature finds that:</w:t>
      </w:r>
    </w:p>
    <w:p w14:paraId="0787D04F" w14:textId="148C0767" w:rsidR="00D51CBA" w:rsidRPr="00B83A55" w:rsidRDefault="00D51CBA" w:rsidP="00B83A55">
      <w:pPr>
        <w:pStyle w:val="SectionBody"/>
        <w:rPr>
          <w:u w:val="single"/>
        </w:rPr>
      </w:pPr>
      <w:r w:rsidRPr="00B83A55">
        <w:rPr>
          <w:u w:val="single"/>
        </w:rPr>
        <w:t>(1) Child Protective Services within the Bureau for Social Services performs a critical governmental function in receiving reports of abuse and neglect, conducting investigations, and determining immediate child safety.</w:t>
      </w:r>
    </w:p>
    <w:p w14:paraId="004F0D5E" w14:textId="569F688D" w:rsidR="00D51CBA" w:rsidRPr="00B83A55" w:rsidRDefault="00D51CBA" w:rsidP="00B83A55">
      <w:pPr>
        <w:pStyle w:val="SectionBody"/>
        <w:rPr>
          <w:u w:val="single"/>
        </w:rPr>
      </w:pPr>
      <w:r w:rsidRPr="00B83A55">
        <w:rPr>
          <w:u w:val="single"/>
        </w:rPr>
        <w:t>(2) National evidence demonstrates that community-based child welfare systems improve child safety, permanency, and well-being by engaging local providers, reducing time in care, and maintaining children’s connections to families and communities.</w:t>
      </w:r>
    </w:p>
    <w:p w14:paraId="72D1474D" w14:textId="2E4A626C" w:rsidR="00D51CBA" w:rsidRPr="00B83A55" w:rsidRDefault="00D51CBA" w:rsidP="00B83A55">
      <w:pPr>
        <w:pStyle w:val="SectionBody"/>
        <w:rPr>
          <w:u w:val="single"/>
        </w:rPr>
      </w:pPr>
      <w:r w:rsidRPr="00B83A55">
        <w:rPr>
          <w:u w:val="single"/>
        </w:rPr>
        <w:t xml:space="preserve">(3) A phased and geographically limited approach allows the </w:t>
      </w:r>
      <w:r w:rsidR="00EC176A">
        <w:rPr>
          <w:u w:val="single"/>
        </w:rPr>
        <w:t>s</w:t>
      </w:r>
      <w:r w:rsidRPr="00B83A55">
        <w:rPr>
          <w:u w:val="single"/>
        </w:rPr>
        <w:t>tate to evaluate outcomes, fiscal accountability, and operational readiness before broader implementation.</w:t>
      </w:r>
    </w:p>
    <w:p w14:paraId="24CE02AF" w14:textId="4B040BC4" w:rsidR="00D51CBA" w:rsidRPr="00B83A55" w:rsidRDefault="00D51CBA" w:rsidP="00B83A55">
      <w:pPr>
        <w:pStyle w:val="SectionBody"/>
        <w:rPr>
          <w:u w:val="single"/>
        </w:rPr>
      </w:pPr>
      <w:r w:rsidRPr="00B83A55">
        <w:rPr>
          <w:u w:val="single"/>
        </w:rPr>
        <w:t xml:space="preserve">(b) </w:t>
      </w:r>
      <w:r w:rsidRPr="00B83A55">
        <w:rPr>
          <w:i/>
          <w:iCs/>
          <w:u w:val="single"/>
        </w:rPr>
        <w:t>Initial Implementation Regions.</w:t>
      </w:r>
      <w:r w:rsidRPr="00B83A55">
        <w:rPr>
          <w:u w:val="single"/>
        </w:rPr>
        <w:t xml:space="preserve"> –</w:t>
      </w:r>
      <w:r w:rsidR="00B83A55">
        <w:rPr>
          <w:u w:val="single"/>
        </w:rPr>
        <w:t xml:space="preserve"> </w:t>
      </w:r>
      <w:r w:rsidRPr="00B83A55">
        <w:rPr>
          <w:u w:val="single"/>
        </w:rPr>
        <w:t>The Community-Based Child Welfare phased implementation shall commence in:</w:t>
      </w:r>
    </w:p>
    <w:p w14:paraId="0E49CB9E" w14:textId="31153303" w:rsidR="00D51CBA" w:rsidRPr="00B83A55" w:rsidRDefault="00D51CBA" w:rsidP="00B83A55">
      <w:pPr>
        <w:pStyle w:val="SectionBody"/>
        <w:rPr>
          <w:u w:val="single"/>
        </w:rPr>
      </w:pPr>
      <w:r w:rsidRPr="00B83A55">
        <w:rPr>
          <w:u w:val="single"/>
        </w:rPr>
        <w:t>(1) Berkeley County and Jefferson County; and</w:t>
      </w:r>
    </w:p>
    <w:p w14:paraId="40153049" w14:textId="01370F1F" w:rsidR="00D51CBA" w:rsidRPr="00B83A55" w:rsidRDefault="00D51CBA" w:rsidP="00B83A55">
      <w:pPr>
        <w:pStyle w:val="SectionBody"/>
        <w:rPr>
          <w:u w:val="single"/>
        </w:rPr>
      </w:pPr>
      <w:r w:rsidRPr="00B83A55">
        <w:rPr>
          <w:u w:val="single"/>
        </w:rPr>
        <w:t xml:space="preserve">(2) Bureau </w:t>
      </w:r>
      <w:proofErr w:type="gramStart"/>
      <w:r w:rsidRPr="00B83A55">
        <w:rPr>
          <w:u w:val="single"/>
        </w:rPr>
        <w:t>for</w:t>
      </w:r>
      <w:proofErr w:type="gramEnd"/>
      <w:r w:rsidRPr="00B83A55">
        <w:rPr>
          <w:u w:val="single"/>
        </w:rPr>
        <w:t xml:space="preserve"> Social Services Region IV.</w:t>
      </w:r>
    </w:p>
    <w:p w14:paraId="6E0A28A9" w14:textId="2B4A7283" w:rsidR="00D51CBA" w:rsidRPr="00B83A55" w:rsidRDefault="00B64873" w:rsidP="00B83A55">
      <w:pPr>
        <w:pStyle w:val="SectionBody"/>
        <w:rPr>
          <w:u w:val="single"/>
        </w:rPr>
      </w:pPr>
      <w:r>
        <w:rPr>
          <w:u w:val="single"/>
        </w:rPr>
        <w:t xml:space="preserve">(3) </w:t>
      </w:r>
      <w:r w:rsidR="00656BC0" w:rsidRPr="00B83A55">
        <w:rPr>
          <w:u w:val="single"/>
        </w:rPr>
        <w:t>Further e</w:t>
      </w:r>
      <w:r w:rsidR="00D51CBA" w:rsidRPr="00B83A55">
        <w:rPr>
          <w:u w:val="single"/>
        </w:rPr>
        <w:t xml:space="preserve">xpansion beyond these regions </w:t>
      </w:r>
      <w:proofErr w:type="gramStart"/>
      <w:r w:rsidR="00D51CBA" w:rsidRPr="00B83A55">
        <w:rPr>
          <w:u w:val="single"/>
        </w:rPr>
        <w:t>require</w:t>
      </w:r>
      <w:proofErr w:type="gramEnd"/>
      <w:r w:rsidR="00D51CBA" w:rsidRPr="00B83A55">
        <w:rPr>
          <w:u w:val="single"/>
        </w:rPr>
        <w:t xml:space="preserve"> legislative authorization.</w:t>
      </w:r>
    </w:p>
    <w:p w14:paraId="74605707" w14:textId="600ACC4A" w:rsidR="00D51CBA" w:rsidRPr="00B83A55" w:rsidRDefault="00D51CBA" w:rsidP="00B83A55">
      <w:pPr>
        <w:pStyle w:val="SectionBody"/>
        <w:rPr>
          <w:u w:val="single"/>
        </w:rPr>
      </w:pPr>
      <w:r w:rsidRPr="00B83A55">
        <w:rPr>
          <w:u w:val="single"/>
        </w:rPr>
        <w:t xml:space="preserve">(c) </w:t>
      </w:r>
      <w:r w:rsidRPr="00B83A55">
        <w:rPr>
          <w:i/>
          <w:iCs/>
          <w:u w:val="single"/>
        </w:rPr>
        <w:t xml:space="preserve">Roles and </w:t>
      </w:r>
      <w:r w:rsidR="00B83A55">
        <w:rPr>
          <w:i/>
          <w:iCs/>
          <w:u w:val="single"/>
        </w:rPr>
        <w:t>r</w:t>
      </w:r>
      <w:r w:rsidRPr="00B83A55">
        <w:rPr>
          <w:i/>
          <w:iCs/>
          <w:u w:val="single"/>
        </w:rPr>
        <w:t>esponsibilities.</w:t>
      </w:r>
      <w:r w:rsidRPr="00B83A55">
        <w:rPr>
          <w:u w:val="single"/>
        </w:rPr>
        <w:t xml:space="preserve"> –</w:t>
      </w:r>
    </w:p>
    <w:p w14:paraId="6C24F091" w14:textId="250813E1" w:rsidR="00D51CBA" w:rsidRPr="00B83A55" w:rsidRDefault="00D51CBA" w:rsidP="00B83A55">
      <w:pPr>
        <w:pStyle w:val="SectionBody"/>
        <w:rPr>
          <w:u w:val="single"/>
        </w:rPr>
      </w:pPr>
      <w:r w:rsidRPr="00B83A55">
        <w:rPr>
          <w:u w:val="single"/>
        </w:rPr>
        <w:t>(1) The Bureau for Social Services shall retain exclusive authority for:</w:t>
      </w:r>
    </w:p>
    <w:p w14:paraId="602DC9FC" w14:textId="1A45E6B8" w:rsidR="00D51CBA" w:rsidRPr="00B83A55" w:rsidRDefault="00D51CBA" w:rsidP="00B83A55">
      <w:pPr>
        <w:pStyle w:val="SectionBody"/>
        <w:rPr>
          <w:u w:val="single"/>
        </w:rPr>
      </w:pPr>
      <w:r w:rsidRPr="00B83A55">
        <w:rPr>
          <w:u w:val="single"/>
        </w:rPr>
        <w:t xml:space="preserve">(A) Intake of abuse and neglect </w:t>
      </w:r>
      <w:proofErr w:type="gramStart"/>
      <w:r w:rsidRPr="00B83A55">
        <w:rPr>
          <w:u w:val="single"/>
        </w:rPr>
        <w:t>referrals;</w:t>
      </w:r>
      <w:proofErr w:type="gramEnd"/>
    </w:p>
    <w:p w14:paraId="57AAA42F" w14:textId="302EB250" w:rsidR="00D51CBA" w:rsidRPr="00B83A55" w:rsidRDefault="00D51CBA" w:rsidP="00B83A55">
      <w:pPr>
        <w:pStyle w:val="SectionBody"/>
        <w:rPr>
          <w:u w:val="single"/>
        </w:rPr>
      </w:pPr>
      <w:r w:rsidRPr="00B83A55">
        <w:rPr>
          <w:u w:val="single"/>
        </w:rPr>
        <w:t xml:space="preserve">(B) Child Protective Services </w:t>
      </w:r>
      <w:proofErr w:type="gramStart"/>
      <w:r w:rsidRPr="00B83A55">
        <w:rPr>
          <w:u w:val="single"/>
        </w:rPr>
        <w:t>investigations;</w:t>
      </w:r>
      <w:proofErr w:type="gramEnd"/>
    </w:p>
    <w:p w14:paraId="48697E88" w14:textId="49D5018F" w:rsidR="00D51CBA" w:rsidRPr="00B83A55" w:rsidRDefault="00D51CBA" w:rsidP="00B83A55">
      <w:pPr>
        <w:pStyle w:val="SectionBody"/>
        <w:rPr>
          <w:u w:val="single"/>
        </w:rPr>
      </w:pPr>
      <w:r w:rsidRPr="00B83A55">
        <w:rPr>
          <w:u w:val="single"/>
        </w:rPr>
        <w:t xml:space="preserve">(C) Safety assessments and </w:t>
      </w:r>
      <w:proofErr w:type="gramStart"/>
      <w:r w:rsidRPr="00B83A55">
        <w:rPr>
          <w:u w:val="single"/>
        </w:rPr>
        <w:t>determinations;</w:t>
      </w:r>
      <w:proofErr w:type="gramEnd"/>
    </w:p>
    <w:p w14:paraId="122810FC" w14:textId="4F887C6E" w:rsidR="00D51CBA" w:rsidRPr="00B83A55" w:rsidRDefault="00D51CBA" w:rsidP="00B83A55">
      <w:pPr>
        <w:pStyle w:val="SectionBody"/>
        <w:rPr>
          <w:u w:val="single"/>
        </w:rPr>
      </w:pPr>
      <w:r w:rsidRPr="00B83A55">
        <w:rPr>
          <w:u w:val="single"/>
        </w:rPr>
        <w:lastRenderedPageBreak/>
        <w:t>(D) Emergency custody decisions during investigation; and</w:t>
      </w:r>
    </w:p>
    <w:p w14:paraId="26204467" w14:textId="59626F51" w:rsidR="00D51CBA" w:rsidRPr="00B83A55" w:rsidRDefault="00D51CBA" w:rsidP="00B83A55">
      <w:pPr>
        <w:pStyle w:val="SectionBody"/>
        <w:rPr>
          <w:u w:val="single"/>
        </w:rPr>
      </w:pPr>
      <w:r w:rsidRPr="00B83A55">
        <w:rPr>
          <w:u w:val="single"/>
        </w:rPr>
        <w:t>(E) Court responsibility during investigation and emergency removal.</w:t>
      </w:r>
    </w:p>
    <w:p w14:paraId="5C42D8CD" w14:textId="77777777" w:rsidR="00B64873" w:rsidRDefault="00B64873" w:rsidP="00B64873">
      <w:pPr>
        <w:pStyle w:val="SectionBody"/>
        <w:rPr>
          <w:u w:val="single"/>
        </w:rPr>
      </w:pPr>
      <w:r w:rsidRPr="00B64873">
        <w:rPr>
          <w:u w:val="single"/>
        </w:rPr>
        <w:t xml:space="preserve">(2) </w:t>
      </w:r>
      <w:r w:rsidRPr="00B64873">
        <w:rPr>
          <w:i/>
          <w:iCs/>
          <w:u w:val="single"/>
        </w:rPr>
        <w:t>Case transfer.</w:t>
      </w:r>
      <w:r w:rsidRPr="00B64873">
        <w:rPr>
          <w:u w:val="single"/>
        </w:rPr>
        <w:t xml:space="preserve"> — </w:t>
      </w:r>
    </w:p>
    <w:p w14:paraId="3EA76465" w14:textId="03EDA72A" w:rsidR="00B64873" w:rsidRPr="00B64873" w:rsidRDefault="00B64873" w:rsidP="00B64873">
      <w:pPr>
        <w:pStyle w:val="SectionBody"/>
        <w:rPr>
          <w:u w:val="single"/>
        </w:rPr>
      </w:pPr>
      <w:r>
        <w:rPr>
          <w:u w:val="single"/>
        </w:rPr>
        <w:t xml:space="preserve">(A) </w:t>
      </w:r>
      <w:r w:rsidRPr="00B64873">
        <w:rPr>
          <w:u w:val="single"/>
        </w:rPr>
        <w:t>Upon completion of the Child Protective Services intake investigation and a determination that a case requires ongoing court supervision or services, the department shall transfer responsibility for case management, service coordination, and court-related functions to a contracted community-based provider.</w:t>
      </w:r>
    </w:p>
    <w:p w14:paraId="7742FEF5" w14:textId="7EE2B688" w:rsidR="00B64873" w:rsidRDefault="00B64873" w:rsidP="00B64873">
      <w:pPr>
        <w:pStyle w:val="SectionBody"/>
        <w:rPr>
          <w:u w:val="single"/>
        </w:rPr>
      </w:pPr>
      <w:r>
        <w:rPr>
          <w:u w:val="single"/>
        </w:rPr>
        <w:t xml:space="preserve">(B) </w:t>
      </w:r>
      <w:r w:rsidRPr="00B64873">
        <w:rPr>
          <w:u w:val="single"/>
        </w:rPr>
        <w:t>No case shall be transferred to a provider prior to the completion of the C</w:t>
      </w:r>
      <w:r>
        <w:rPr>
          <w:u w:val="single"/>
        </w:rPr>
        <w:t xml:space="preserve">hild </w:t>
      </w:r>
      <w:r w:rsidRPr="00B64873">
        <w:rPr>
          <w:u w:val="single"/>
        </w:rPr>
        <w:t>P</w:t>
      </w:r>
      <w:r>
        <w:rPr>
          <w:u w:val="single"/>
        </w:rPr>
        <w:t xml:space="preserve">rotective </w:t>
      </w:r>
      <w:r w:rsidRPr="00B64873">
        <w:rPr>
          <w:u w:val="single"/>
        </w:rPr>
        <w:t>S</w:t>
      </w:r>
      <w:r>
        <w:rPr>
          <w:u w:val="single"/>
        </w:rPr>
        <w:t>ervices</w:t>
      </w:r>
      <w:r w:rsidRPr="00B64873">
        <w:rPr>
          <w:u w:val="single"/>
        </w:rPr>
        <w:t xml:space="preserve"> intake investigation, and no case shall remain with the department solely by reason of removal or placement status once the case has been opened for ongoing services.</w:t>
      </w:r>
    </w:p>
    <w:p w14:paraId="5F6F15DB" w14:textId="659B3C53" w:rsidR="00D51CBA" w:rsidRPr="00B83A55" w:rsidRDefault="00B64873" w:rsidP="00B83A55">
      <w:pPr>
        <w:pStyle w:val="SectionBody"/>
        <w:rPr>
          <w:u w:val="single"/>
        </w:rPr>
      </w:pPr>
      <w:r>
        <w:rPr>
          <w:u w:val="single"/>
        </w:rPr>
        <w:t xml:space="preserve">(3) </w:t>
      </w:r>
      <w:r w:rsidR="00D51CBA" w:rsidRPr="00B83A55">
        <w:rPr>
          <w:u w:val="single"/>
        </w:rPr>
        <w:t>Nothing in this section shall be construed to delegate or privatize C</w:t>
      </w:r>
      <w:r>
        <w:rPr>
          <w:u w:val="single"/>
        </w:rPr>
        <w:t xml:space="preserve">hild Protective Services </w:t>
      </w:r>
      <w:r w:rsidR="00D51CBA" w:rsidRPr="00B83A55">
        <w:rPr>
          <w:u w:val="single"/>
        </w:rPr>
        <w:t>investigative authority.</w:t>
      </w:r>
    </w:p>
    <w:p w14:paraId="4F978079" w14:textId="29B03A0D" w:rsidR="00D51CBA" w:rsidRPr="00B83A55" w:rsidRDefault="00D51CBA" w:rsidP="00B83A55">
      <w:pPr>
        <w:pStyle w:val="SectionBody"/>
        <w:rPr>
          <w:u w:val="single"/>
        </w:rPr>
      </w:pPr>
      <w:r w:rsidRPr="00B83A55">
        <w:rPr>
          <w:u w:val="single"/>
        </w:rPr>
        <w:t xml:space="preserve">(d) </w:t>
      </w:r>
      <w:r w:rsidRPr="00B83A55">
        <w:rPr>
          <w:i/>
          <w:iCs/>
          <w:u w:val="single"/>
        </w:rPr>
        <w:t>Contracted Community-Based Providers.</w:t>
      </w:r>
      <w:r w:rsidRPr="00B83A55">
        <w:rPr>
          <w:u w:val="single"/>
        </w:rPr>
        <w:t xml:space="preserve"> –</w:t>
      </w:r>
    </w:p>
    <w:p w14:paraId="29B400D9" w14:textId="6C5EA2E3" w:rsidR="001D33D7" w:rsidRPr="00B83A55" w:rsidRDefault="00D51CBA" w:rsidP="00B83A55">
      <w:pPr>
        <w:pStyle w:val="SectionBody"/>
        <w:rPr>
          <w:u w:val="single"/>
        </w:rPr>
      </w:pPr>
      <w:r w:rsidRPr="00B83A55">
        <w:rPr>
          <w:u w:val="single"/>
        </w:rPr>
        <w:t xml:space="preserve">(1) </w:t>
      </w:r>
      <w:r w:rsidRPr="00B83A55">
        <w:rPr>
          <w:i/>
          <w:iCs/>
          <w:u w:val="single"/>
        </w:rPr>
        <w:t>Provider Participation</w:t>
      </w:r>
      <w:r w:rsidR="00B83A55" w:rsidRPr="00B83A55">
        <w:rPr>
          <w:i/>
          <w:iCs/>
          <w:u w:val="single"/>
        </w:rPr>
        <w:t>.</w:t>
      </w:r>
      <w:r w:rsidR="00B83A55">
        <w:rPr>
          <w:u w:val="single"/>
        </w:rPr>
        <w:t xml:space="preserve"> -- </w:t>
      </w:r>
      <w:r w:rsidR="001D33D7" w:rsidRPr="00B83A55">
        <w:rPr>
          <w:u w:val="single"/>
        </w:rPr>
        <w:t>The department may contract with one or more qualified private providers, including the designation of a lead or managing agency where appropriate, to deliver Community-Based Child Welfare services within each implementation region.</w:t>
      </w:r>
      <w:r w:rsidR="00B83A55">
        <w:rPr>
          <w:u w:val="single"/>
        </w:rPr>
        <w:t xml:space="preserve"> </w:t>
      </w:r>
      <w:r w:rsidR="001D33D7" w:rsidRPr="00B83A55">
        <w:rPr>
          <w:u w:val="single"/>
        </w:rPr>
        <w:t xml:space="preserve">The department may alternatively contract directly with multiple qualified private providers within a region without designating a </w:t>
      </w:r>
      <w:proofErr w:type="gramStart"/>
      <w:r w:rsidR="001D33D7" w:rsidRPr="00B83A55">
        <w:rPr>
          <w:u w:val="single"/>
        </w:rPr>
        <w:t>lead</w:t>
      </w:r>
      <w:proofErr w:type="gramEnd"/>
      <w:r w:rsidR="001D33D7" w:rsidRPr="00B83A55">
        <w:rPr>
          <w:u w:val="single"/>
        </w:rPr>
        <w:t xml:space="preserve"> or managing entity, as determined by the department to best meet regional needs.</w:t>
      </w:r>
    </w:p>
    <w:p w14:paraId="5B956240" w14:textId="7BADCCD9" w:rsidR="00D51CBA" w:rsidRPr="00B83A55" w:rsidRDefault="00D51CBA" w:rsidP="00B83A55">
      <w:pPr>
        <w:pStyle w:val="SectionBody"/>
        <w:rPr>
          <w:u w:val="single"/>
        </w:rPr>
      </w:pPr>
      <w:r w:rsidRPr="00B83A55">
        <w:rPr>
          <w:u w:val="single"/>
        </w:rPr>
        <w:t xml:space="preserve">(2) </w:t>
      </w:r>
      <w:r w:rsidRPr="00B83A55">
        <w:rPr>
          <w:i/>
          <w:iCs/>
          <w:u w:val="single"/>
        </w:rPr>
        <w:t>Provider Qualifications</w:t>
      </w:r>
      <w:r w:rsidR="00B83A55" w:rsidRPr="00B83A55">
        <w:rPr>
          <w:i/>
          <w:iCs/>
          <w:u w:val="single"/>
        </w:rPr>
        <w:t>.</w:t>
      </w:r>
      <w:r w:rsidR="00B83A55">
        <w:rPr>
          <w:u w:val="single"/>
        </w:rPr>
        <w:t xml:space="preserve"> – </w:t>
      </w:r>
      <w:r w:rsidRPr="00B83A55">
        <w:rPr>
          <w:u w:val="single"/>
        </w:rPr>
        <w:t>Contracted providers shall:</w:t>
      </w:r>
    </w:p>
    <w:p w14:paraId="0CE72ACA" w14:textId="2D1FF96B" w:rsidR="00D51CBA" w:rsidRPr="00B83A55" w:rsidRDefault="00D51CBA" w:rsidP="00B83A55">
      <w:pPr>
        <w:pStyle w:val="SectionBody"/>
        <w:rPr>
          <w:u w:val="single"/>
        </w:rPr>
      </w:pPr>
      <w:r w:rsidRPr="00B83A55">
        <w:rPr>
          <w:u w:val="single"/>
        </w:rPr>
        <w:t>(A) Be organizations in good standing</w:t>
      </w:r>
      <w:r w:rsidR="005B2FE2" w:rsidRPr="00B83A55">
        <w:rPr>
          <w:u w:val="single"/>
        </w:rPr>
        <w:t xml:space="preserve"> with state and federal regulatory </w:t>
      </w:r>
      <w:proofErr w:type="gramStart"/>
      <w:r w:rsidR="005B2FE2" w:rsidRPr="00B83A55">
        <w:rPr>
          <w:u w:val="single"/>
        </w:rPr>
        <w:t>authorities</w:t>
      </w:r>
      <w:r w:rsidRPr="00B83A55">
        <w:rPr>
          <w:u w:val="single"/>
        </w:rPr>
        <w:t>;</w:t>
      </w:r>
      <w:proofErr w:type="gramEnd"/>
    </w:p>
    <w:p w14:paraId="1B612C53" w14:textId="65B23F69" w:rsidR="00D51CBA" w:rsidRPr="00B83A55" w:rsidRDefault="00D51CBA" w:rsidP="00B83A55">
      <w:pPr>
        <w:pStyle w:val="SectionBody"/>
        <w:rPr>
          <w:u w:val="single"/>
        </w:rPr>
      </w:pPr>
      <w:r w:rsidRPr="00B83A55">
        <w:rPr>
          <w:u w:val="single"/>
        </w:rPr>
        <w:t xml:space="preserve">(B) Hold relevant national accreditation or demonstrate equivalent </w:t>
      </w:r>
      <w:proofErr w:type="gramStart"/>
      <w:r w:rsidRPr="00B83A55">
        <w:rPr>
          <w:u w:val="single"/>
        </w:rPr>
        <w:t>capacity;</w:t>
      </w:r>
      <w:proofErr w:type="gramEnd"/>
    </w:p>
    <w:p w14:paraId="79EE34AE" w14:textId="5538034D" w:rsidR="00D51CBA" w:rsidRPr="00B83A55" w:rsidRDefault="00D51CBA" w:rsidP="00B83A55">
      <w:pPr>
        <w:pStyle w:val="SectionBody"/>
        <w:rPr>
          <w:u w:val="single"/>
        </w:rPr>
      </w:pPr>
      <w:r w:rsidRPr="00B83A55">
        <w:rPr>
          <w:u w:val="single"/>
        </w:rPr>
        <w:t>(C) Demonstrate financial solvency and operational readiness;</w:t>
      </w:r>
      <w:r w:rsidR="00D54E54" w:rsidRPr="00B83A55">
        <w:rPr>
          <w:u w:val="single"/>
        </w:rPr>
        <w:t xml:space="preserve"> and</w:t>
      </w:r>
    </w:p>
    <w:p w14:paraId="6A3C3D0E" w14:textId="7BAAE2C2" w:rsidR="00D51CBA" w:rsidRPr="00B83A55" w:rsidRDefault="00D54E54" w:rsidP="00B83A55">
      <w:pPr>
        <w:pStyle w:val="SectionBody"/>
        <w:rPr>
          <w:u w:val="single"/>
        </w:rPr>
      </w:pPr>
      <w:r w:rsidRPr="00B83A55">
        <w:rPr>
          <w:u w:val="single"/>
        </w:rPr>
        <w:t xml:space="preserve">(D) </w:t>
      </w:r>
      <w:r w:rsidR="00D51CBA" w:rsidRPr="00B83A55">
        <w:rPr>
          <w:u w:val="single"/>
        </w:rPr>
        <w:t>Maintain sufficient staffing and local presence to serve assigned cases.</w:t>
      </w:r>
    </w:p>
    <w:p w14:paraId="618E85C9" w14:textId="528B1396" w:rsidR="00D51CBA" w:rsidRPr="00B83A55" w:rsidRDefault="00D51CBA" w:rsidP="00B83A55">
      <w:pPr>
        <w:pStyle w:val="SectionBody"/>
        <w:rPr>
          <w:u w:val="single"/>
        </w:rPr>
      </w:pPr>
      <w:r w:rsidRPr="00B83A55">
        <w:rPr>
          <w:u w:val="single"/>
        </w:rPr>
        <w:t xml:space="preserve">(e) </w:t>
      </w:r>
      <w:r w:rsidRPr="00B83A55">
        <w:rPr>
          <w:i/>
          <w:iCs/>
          <w:u w:val="single"/>
        </w:rPr>
        <w:t>Case Assignment and Service Delivery</w:t>
      </w:r>
      <w:r w:rsidR="00D54E54" w:rsidRPr="00B83A55">
        <w:rPr>
          <w:i/>
          <w:iCs/>
          <w:u w:val="single"/>
        </w:rPr>
        <w:t>.</w:t>
      </w:r>
      <w:r w:rsidR="00D54E54" w:rsidRPr="00B83A55">
        <w:rPr>
          <w:u w:val="single"/>
        </w:rPr>
        <w:t xml:space="preserve"> –</w:t>
      </w:r>
      <w:r w:rsidR="00B83A55">
        <w:rPr>
          <w:u w:val="single"/>
        </w:rPr>
        <w:t xml:space="preserve"> </w:t>
      </w:r>
      <w:r w:rsidRPr="00B83A55">
        <w:rPr>
          <w:u w:val="single"/>
        </w:rPr>
        <w:t xml:space="preserve">The </w:t>
      </w:r>
      <w:r w:rsidR="00794054" w:rsidRPr="00B83A55">
        <w:rPr>
          <w:u w:val="single"/>
        </w:rPr>
        <w:t>d</w:t>
      </w:r>
      <w:r w:rsidRPr="00B83A55">
        <w:rPr>
          <w:u w:val="single"/>
        </w:rPr>
        <w:t>epartment shall establish a case assignment methodology that:</w:t>
      </w:r>
    </w:p>
    <w:p w14:paraId="33AF571F" w14:textId="36335760" w:rsidR="00D51CBA" w:rsidRPr="00B83A55" w:rsidRDefault="00D54E54" w:rsidP="00B83A55">
      <w:pPr>
        <w:pStyle w:val="SectionBody"/>
        <w:rPr>
          <w:u w:val="single"/>
        </w:rPr>
      </w:pPr>
      <w:r w:rsidRPr="00B83A55">
        <w:rPr>
          <w:u w:val="single"/>
        </w:rPr>
        <w:lastRenderedPageBreak/>
        <w:t xml:space="preserve">(1) </w:t>
      </w:r>
      <w:r w:rsidR="00D51CBA" w:rsidRPr="00B83A55">
        <w:rPr>
          <w:u w:val="single"/>
        </w:rPr>
        <w:t xml:space="preserve">Allows multiple providers to operate concurrently within a </w:t>
      </w:r>
      <w:proofErr w:type="gramStart"/>
      <w:r w:rsidR="00D51CBA" w:rsidRPr="00B83A55">
        <w:rPr>
          <w:u w:val="single"/>
        </w:rPr>
        <w:t>region;</w:t>
      </w:r>
      <w:proofErr w:type="gramEnd"/>
    </w:p>
    <w:p w14:paraId="68AE17B3" w14:textId="135D8F94" w:rsidR="00D51CBA" w:rsidRPr="00B83A55" w:rsidRDefault="00D54E54" w:rsidP="00B83A55">
      <w:pPr>
        <w:pStyle w:val="SectionBody"/>
        <w:rPr>
          <w:u w:val="single"/>
        </w:rPr>
      </w:pPr>
      <w:r w:rsidRPr="00B83A55">
        <w:rPr>
          <w:u w:val="single"/>
        </w:rPr>
        <w:t xml:space="preserve">(2) </w:t>
      </w:r>
      <w:r w:rsidR="00D51CBA" w:rsidRPr="00B83A55">
        <w:rPr>
          <w:u w:val="single"/>
        </w:rPr>
        <w:t>Promotes, capacity balancing, and continuity of care;</w:t>
      </w:r>
      <w:r w:rsidRPr="00B83A55">
        <w:rPr>
          <w:u w:val="single"/>
        </w:rPr>
        <w:t xml:space="preserve"> and</w:t>
      </w:r>
    </w:p>
    <w:p w14:paraId="79D02D41" w14:textId="025FA209" w:rsidR="00D51CBA" w:rsidRPr="00B83A55" w:rsidRDefault="00D54E54" w:rsidP="00B83A55">
      <w:pPr>
        <w:pStyle w:val="SectionBody"/>
        <w:rPr>
          <w:u w:val="single"/>
        </w:rPr>
      </w:pPr>
      <w:r w:rsidRPr="00B83A55">
        <w:rPr>
          <w:u w:val="single"/>
        </w:rPr>
        <w:t xml:space="preserve">(3) </w:t>
      </w:r>
      <w:r w:rsidR="00D51CBA" w:rsidRPr="00B83A55">
        <w:rPr>
          <w:u w:val="single"/>
        </w:rPr>
        <w:t>Avoids exclusive service territories or monopolization.</w:t>
      </w:r>
    </w:p>
    <w:p w14:paraId="17C69304" w14:textId="07A0B720" w:rsidR="00D51CBA" w:rsidRPr="00B83A55" w:rsidRDefault="00D51CBA" w:rsidP="00B83A55">
      <w:pPr>
        <w:pStyle w:val="SectionBody"/>
        <w:rPr>
          <w:u w:val="single"/>
        </w:rPr>
      </w:pPr>
      <w:r w:rsidRPr="00B83A55">
        <w:rPr>
          <w:u w:val="single"/>
        </w:rPr>
        <w:t>Providers shall deliver services directly or through subcontractors</w:t>
      </w:r>
      <w:r w:rsidR="002B76D1" w:rsidRPr="002B76D1">
        <w:rPr>
          <w:color w:val="2F5496" w:themeColor="accent5" w:themeShade="BF"/>
          <w:u w:val="single"/>
        </w:rPr>
        <w:t>.</w:t>
      </w:r>
      <w:r w:rsidRPr="00B83A55">
        <w:rPr>
          <w:u w:val="single"/>
        </w:rPr>
        <w:t xml:space="preserve"> </w:t>
      </w:r>
    </w:p>
    <w:p w14:paraId="6224AA65" w14:textId="49504F79" w:rsidR="00D51CBA" w:rsidRPr="00B83A55" w:rsidRDefault="00D51CBA" w:rsidP="00B83A55">
      <w:pPr>
        <w:pStyle w:val="SectionBody"/>
        <w:rPr>
          <w:u w:val="single"/>
        </w:rPr>
      </w:pPr>
      <w:r w:rsidRPr="00B83A55">
        <w:rPr>
          <w:u w:val="single"/>
        </w:rPr>
        <w:t xml:space="preserve">(f) </w:t>
      </w:r>
      <w:r w:rsidRPr="00B83A55">
        <w:rPr>
          <w:i/>
          <w:iCs/>
          <w:u w:val="single"/>
        </w:rPr>
        <w:t>Contract Structure and Financing</w:t>
      </w:r>
      <w:r w:rsidR="00D54E54" w:rsidRPr="00B83A55">
        <w:rPr>
          <w:i/>
          <w:iCs/>
          <w:u w:val="single"/>
        </w:rPr>
        <w:t>.</w:t>
      </w:r>
      <w:r w:rsidR="00D54E54" w:rsidRPr="00B83A55">
        <w:rPr>
          <w:u w:val="single"/>
        </w:rPr>
        <w:t xml:space="preserve"> –</w:t>
      </w:r>
    </w:p>
    <w:p w14:paraId="2FEAF921" w14:textId="36C4BCE3" w:rsidR="00D51CBA" w:rsidRPr="00B83A55" w:rsidRDefault="00D51CBA" w:rsidP="00B83A55">
      <w:pPr>
        <w:pStyle w:val="SectionBody"/>
        <w:rPr>
          <w:u w:val="single"/>
        </w:rPr>
      </w:pPr>
      <w:r w:rsidRPr="00B83A55">
        <w:rPr>
          <w:u w:val="single"/>
        </w:rPr>
        <w:t xml:space="preserve">(1) </w:t>
      </w:r>
      <w:r w:rsidRPr="00B83A55">
        <w:rPr>
          <w:i/>
          <w:iCs/>
          <w:u w:val="single"/>
        </w:rPr>
        <w:t>Case-Rate Payment Model</w:t>
      </w:r>
      <w:r w:rsidR="00B83A55">
        <w:rPr>
          <w:i/>
          <w:iCs/>
          <w:u w:val="single"/>
        </w:rPr>
        <w:t>.</w:t>
      </w:r>
      <w:r w:rsidR="00B83A55">
        <w:rPr>
          <w:u w:val="single"/>
        </w:rPr>
        <w:t xml:space="preserve"> –</w:t>
      </w:r>
      <w:r w:rsidR="00D54E54" w:rsidRPr="00B83A55">
        <w:rPr>
          <w:u w:val="single"/>
        </w:rPr>
        <w:t xml:space="preserve"> </w:t>
      </w:r>
      <w:r w:rsidRPr="00B83A55">
        <w:rPr>
          <w:u w:val="single"/>
        </w:rPr>
        <w:t>Contracts shall utilize a negotiated case-rate structure</w:t>
      </w:r>
      <w:r w:rsidR="00064387" w:rsidRPr="00B83A55">
        <w:rPr>
          <w:u w:val="single"/>
        </w:rPr>
        <w:t xml:space="preserve"> including anticipated</w:t>
      </w:r>
      <w:r w:rsidRPr="00B83A55">
        <w:rPr>
          <w:u w:val="single"/>
        </w:rPr>
        <w:t xml:space="preserve"> </w:t>
      </w:r>
      <w:r w:rsidR="00064387" w:rsidRPr="00B83A55">
        <w:rPr>
          <w:u w:val="single"/>
        </w:rPr>
        <w:t xml:space="preserve">start-up costs </w:t>
      </w:r>
      <w:r w:rsidRPr="00B83A55">
        <w:rPr>
          <w:u w:val="single"/>
        </w:rPr>
        <w:t>covering the full continuum of care from case opening through permanency and aftercare.</w:t>
      </w:r>
      <w:r w:rsidR="00B83A55">
        <w:rPr>
          <w:u w:val="single"/>
        </w:rPr>
        <w:t xml:space="preserve"> </w:t>
      </w:r>
      <w:r w:rsidRPr="00B83A55">
        <w:rPr>
          <w:u w:val="single"/>
        </w:rPr>
        <w:t>Rates shall reflect the provider’s assumption of:</w:t>
      </w:r>
    </w:p>
    <w:p w14:paraId="646434C3" w14:textId="7B645957" w:rsidR="00D51CBA" w:rsidRPr="00B83A55" w:rsidRDefault="00D54E54" w:rsidP="00B83A55">
      <w:pPr>
        <w:pStyle w:val="SectionBody"/>
        <w:rPr>
          <w:u w:val="single"/>
        </w:rPr>
      </w:pPr>
      <w:r w:rsidRPr="00B83A55">
        <w:rPr>
          <w:u w:val="single"/>
        </w:rPr>
        <w:t xml:space="preserve">(A) </w:t>
      </w:r>
      <w:r w:rsidR="00D51CBA" w:rsidRPr="00B83A55">
        <w:rPr>
          <w:u w:val="single"/>
        </w:rPr>
        <w:t xml:space="preserve">Case management </w:t>
      </w:r>
      <w:proofErr w:type="gramStart"/>
      <w:r w:rsidR="00D51CBA" w:rsidRPr="00B83A55">
        <w:rPr>
          <w:u w:val="single"/>
        </w:rPr>
        <w:t>responsibilities;</w:t>
      </w:r>
      <w:proofErr w:type="gramEnd"/>
    </w:p>
    <w:p w14:paraId="73490B82" w14:textId="1ABBB331" w:rsidR="00D51CBA" w:rsidRPr="00B83A55" w:rsidRDefault="00D54E54" w:rsidP="00B83A55">
      <w:pPr>
        <w:pStyle w:val="SectionBody"/>
        <w:rPr>
          <w:u w:val="single"/>
        </w:rPr>
      </w:pPr>
      <w:r w:rsidRPr="00B83A55">
        <w:rPr>
          <w:u w:val="single"/>
        </w:rPr>
        <w:t xml:space="preserve">(B) </w:t>
      </w:r>
      <w:r w:rsidR="00D51CBA" w:rsidRPr="00B83A55">
        <w:rPr>
          <w:u w:val="single"/>
        </w:rPr>
        <w:t>Court-related obligations post-case opening;</w:t>
      </w:r>
      <w:r w:rsidRPr="00B83A55">
        <w:rPr>
          <w:u w:val="single"/>
        </w:rPr>
        <w:t xml:space="preserve"> and</w:t>
      </w:r>
    </w:p>
    <w:p w14:paraId="544B5EEE" w14:textId="364E73D3" w:rsidR="00D51CBA" w:rsidRPr="00B83A55" w:rsidRDefault="00D54E54" w:rsidP="00B83A55">
      <w:pPr>
        <w:pStyle w:val="SectionBody"/>
        <w:rPr>
          <w:u w:val="single"/>
        </w:rPr>
      </w:pPr>
      <w:r w:rsidRPr="00B83A55">
        <w:rPr>
          <w:u w:val="single"/>
        </w:rPr>
        <w:t xml:space="preserve">(C) </w:t>
      </w:r>
      <w:r w:rsidR="00D51CBA" w:rsidRPr="00B83A55">
        <w:rPr>
          <w:u w:val="single"/>
        </w:rPr>
        <w:t>Service coordination and placement oversight.</w:t>
      </w:r>
    </w:p>
    <w:p w14:paraId="17AA140B" w14:textId="7464D36B" w:rsidR="00D51CBA" w:rsidRPr="00B83A55" w:rsidRDefault="00064387" w:rsidP="00B83A55">
      <w:pPr>
        <w:pStyle w:val="SectionBody"/>
        <w:rPr>
          <w:u w:val="single"/>
        </w:rPr>
      </w:pPr>
      <w:r w:rsidRPr="00B83A55">
        <w:rPr>
          <w:u w:val="single"/>
        </w:rPr>
        <w:t xml:space="preserve">Case </w:t>
      </w:r>
      <w:r w:rsidR="00D51CBA" w:rsidRPr="00B83A55">
        <w:rPr>
          <w:u w:val="single"/>
        </w:rPr>
        <w:t>Rates shall be actuarially sound, fiscally responsible, and mutually agreed upon, and shall be reviewed periodically to ensure alignment with service utilization and outcomes.</w:t>
      </w:r>
    </w:p>
    <w:p w14:paraId="3BDD9D52" w14:textId="4A513BEE" w:rsidR="00D51CBA" w:rsidRPr="00B83A55" w:rsidRDefault="00D51CBA" w:rsidP="00B83A55">
      <w:pPr>
        <w:pStyle w:val="SectionBody"/>
        <w:rPr>
          <w:u w:val="single"/>
        </w:rPr>
      </w:pPr>
      <w:r w:rsidRPr="00B83A55">
        <w:rPr>
          <w:u w:val="single"/>
        </w:rPr>
        <w:t xml:space="preserve">(2) </w:t>
      </w:r>
      <w:r w:rsidRPr="00B83A55">
        <w:rPr>
          <w:i/>
          <w:iCs/>
          <w:u w:val="single"/>
        </w:rPr>
        <w:t>Risk-Based Contracting</w:t>
      </w:r>
      <w:r w:rsidR="00B83A55">
        <w:rPr>
          <w:u w:val="single"/>
        </w:rPr>
        <w:t>. –</w:t>
      </w:r>
      <w:r w:rsidR="00B86F2F" w:rsidRPr="00B83A55">
        <w:rPr>
          <w:u w:val="single"/>
        </w:rPr>
        <w:t xml:space="preserve"> </w:t>
      </w:r>
      <w:r w:rsidRPr="00B83A55">
        <w:rPr>
          <w:u w:val="single"/>
        </w:rPr>
        <w:t>Contracts shall include shared-risk provisions whereby:</w:t>
      </w:r>
    </w:p>
    <w:p w14:paraId="3FE93745" w14:textId="325A5E64" w:rsidR="00D51CBA" w:rsidRPr="00B83A55" w:rsidRDefault="00B86F2F" w:rsidP="00B83A55">
      <w:pPr>
        <w:pStyle w:val="SectionBody"/>
        <w:rPr>
          <w:u w:val="single"/>
        </w:rPr>
      </w:pPr>
      <w:r w:rsidRPr="00B83A55">
        <w:rPr>
          <w:u w:val="single"/>
        </w:rPr>
        <w:t xml:space="preserve">(A) </w:t>
      </w:r>
      <w:r w:rsidR="00D51CBA" w:rsidRPr="00B83A55">
        <w:rPr>
          <w:u w:val="single"/>
        </w:rPr>
        <w:t>Providers may retain savings achieved through improved outcomes;</w:t>
      </w:r>
      <w:r w:rsidRPr="00B83A55">
        <w:rPr>
          <w:u w:val="single"/>
        </w:rPr>
        <w:t xml:space="preserve"> and</w:t>
      </w:r>
    </w:p>
    <w:p w14:paraId="0377C53F" w14:textId="5A5D31B9" w:rsidR="00D51CBA" w:rsidRPr="00B83A55" w:rsidRDefault="00B86F2F" w:rsidP="00B83A55">
      <w:pPr>
        <w:pStyle w:val="SectionBody"/>
        <w:rPr>
          <w:u w:val="single"/>
        </w:rPr>
      </w:pPr>
      <w:r w:rsidRPr="00B83A55">
        <w:rPr>
          <w:u w:val="single"/>
        </w:rPr>
        <w:t xml:space="preserve">(B) </w:t>
      </w:r>
      <w:r w:rsidR="00D51CBA" w:rsidRPr="00B83A55">
        <w:rPr>
          <w:u w:val="single"/>
        </w:rPr>
        <w:t>Providers assume responsibility for costs exceeding the case rate, subject to defined risk corridors</w:t>
      </w:r>
      <w:r w:rsidRPr="00B83A55">
        <w:rPr>
          <w:u w:val="single"/>
        </w:rPr>
        <w:t>.</w:t>
      </w:r>
    </w:p>
    <w:p w14:paraId="3AB6990F" w14:textId="0A45D214" w:rsidR="00D51CBA" w:rsidRPr="00B83A55" w:rsidRDefault="00D51CBA" w:rsidP="00B83A55">
      <w:pPr>
        <w:pStyle w:val="SectionBody"/>
        <w:rPr>
          <w:u w:val="single"/>
        </w:rPr>
      </w:pPr>
      <w:r w:rsidRPr="00B83A55">
        <w:rPr>
          <w:u w:val="single"/>
        </w:rPr>
        <w:t xml:space="preserve">(g) </w:t>
      </w:r>
      <w:r w:rsidRPr="00B83A55">
        <w:rPr>
          <w:i/>
          <w:iCs/>
          <w:u w:val="single"/>
        </w:rPr>
        <w:t>Workforce and Practice Standards</w:t>
      </w:r>
      <w:r w:rsidR="00B86F2F" w:rsidRPr="00B83A55">
        <w:rPr>
          <w:i/>
          <w:iCs/>
          <w:u w:val="single"/>
        </w:rPr>
        <w:t>.</w:t>
      </w:r>
      <w:r w:rsidR="00B86F2F" w:rsidRPr="00B83A55">
        <w:rPr>
          <w:u w:val="single"/>
        </w:rPr>
        <w:t xml:space="preserve"> –</w:t>
      </w:r>
      <w:r w:rsidR="00B83A55">
        <w:rPr>
          <w:u w:val="single"/>
        </w:rPr>
        <w:t xml:space="preserve"> C</w:t>
      </w:r>
      <w:r w:rsidRPr="00B83A55">
        <w:rPr>
          <w:u w:val="single"/>
        </w:rPr>
        <w:t>ontracts shall define required functions and outcomes, rather than prescriptive staffing models, and shall:</w:t>
      </w:r>
    </w:p>
    <w:p w14:paraId="0A1AB63C" w14:textId="5D1D6353" w:rsidR="00D51CBA" w:rsidRPr="00B83A55" w:rsidRDefault="00B86F2F" w:rsidP="00B83A55">
      <w:pPr>
        <w:pStyle w:val="SectionBody"/>
        <w:rPr>
          <w:u w:val="single"/>
        </w:rPr>
      </w:pPr>
      <w:r w:rsidRPr="00B83A55">
        <w:rPr>
          <w:u w:val="single"/>
        </w:rPr>
        <w:t xml:space="preserve">(1) </w:t>
      </w:r>
      <w:r w:rsidR="00D51CBA" w:rsidRPr="00B83A55">
        <w:rPr>
          <w:u w:val="single"/>
        </w:rPr>
        <w:t xml:space="preserve">Establish caseload expectations consistent with best </w:t>
      </w:r>
      <w:proofErr w:type="gramStart"/>
      <w:r w:rsidR="00D51CBA" w:rsidRPr="00B83A55">
        <w:rPr>
          <w:u w:val="single"/>
        </w:rPr>
        <w:t>practices;</w:t>
      </w:r>
      <w:proofErr w:type="gramEnd"/>
    </w:p>
    <w:p w14:paraId="3DCDD0D9" w14:textId="13C12181" w:rsidR="00D51CBA" w:rsidRPr="00B83A55" w:rsidRDefault="00B86F2F" w:rsidP="00B83A55">
      <w:pPr>
        <w:pStyle w:val="SectionBody"/>
        <w:rPr>
          <w:u w:val="single"/>
        </w:rPr>
      </w:pPr>
      <w:r w:rsidRPr="00B83A55">
        <w:rPr>
          <w:u w:val="single"/>
        </w:rPr>
        <w:t xml:space="preserve">(2) </w:t>
      </w:r>
      <w:r w:rsidR="00D51CBA" w:rsidRPr="00B83A55">
        <w:rPr>
          <w:u w:val="single"/>
        </w:rPr>
        <w:t xml:space="preserve">Require training aligned with </w:t>
      </w:r>
      <w:r w:rsidR="00794054" w:rsidRPr="00B83A55">
        <w:rPr>
          <w:u w:val="single"/>
        </w:rPr>
        <w:t>d</w:t>
      </w:r>
      <w:r w:rsidR="00D51CBA" w:rsidRPr="00B83A55">
        <w:rPr>
          <w:u w:val="single"/>
        </w:rPr>
        <w:t>epartment standards;</w:t>
      </w:r>
      <w:r w:rsidRPr="00B83A55">
        <w:rPr>
          <w:u w:val="single"/>
        </w:rPr>
        <w:t xml:space="preserve"> and</w:t>
      </w:r>
    </w:p>
    <w:p w14:paraId="73E48DD8" w14:textId="4C81D122" w:rsidR="00D51CBA" w:rsidRPr="00B83A55" w:rsidRDefault="00B86F2F" w:rsidP="00B83A55">
      <w:pPr>
        <w:pStyle w:val="SectionBody"/>
        <w:rPr>
          <w:u w:val="single"/>
        </w:rPr>
      </w:pPr>
      <w:r w:rsidRPr="00B83A55">
        <w:rPr>
          <w:u w:val="single"/>
        </w:rPr>
        <w:t xml:space="preserve">(3) </w:t>
      </w:r>
      <w:r w:rsidR="00D51CBA" w:rsidRPr="00B83A55">
        <w:rPr>
          <w:u w:val="single"/>
        </w:rPr>
        <w:t>Promote workforce stability and professional judgment.</w:t>
      </w:r>
    </w:p>
    <w:p w14:paraId="135CA20B" w14:textId="793DEF5C" w:rsidR="00D51CBA" w:rsidRPr="00B83A55" w:rsidRDefault="00D51CBA" w:rsidP="00B83A55">
      <w:pPr>
        <w:pStyle w:val="SectionBody"/>
        <w:rPr>
          <w:u w:val="single"/>
        </w:rPr>
      </w:pPr>
      <w:r w:rsidRPr="00B83A55">
        <w:rPr>
          <w:u w:val="single"/>
        </w:rPr>
        <w:t xml:space="preserve">(h) </w:t>
      </w:r>
      <w:r w:rsidRPr="00B83A55">
        <w:rPr>
          <w:i/>
          <w:iCs/>
          <w:u w:val="single"/>
        </w:rPr>
        <w:t>Oversight and Accountability</w:t>
      </w:r>
      <w:r w:rsidR="00B86F2F" w:rsidRPr="00B83A55">
        <w:rPr>
          <w:i/>
          <w:iCs/>
          <w:u w:val="single"/>
        </w:rPr>
        <w:t>.</w:t>
      </w:r>
      <w:r w:rsidR="00B86F2F" w:rsidRPr="00B83A55">
        <w:rPr>
          <w:u w:val="single"/>
        </w:rPr>
        <w:t xml:space="preserve"> –</w:t>
      </w:r>
      <w:r w:rsidR="00B83A55">
        <w:rPr>
          <w:u w:val="single"/>
        </w:rPr>
        <w:t xml:space="preserve"> </w:t>
      </w:r>
      <w:r w:rsidRPr="00B83A55">
        <w:rPr>
          <w:u w:val="single"/>
        </w:rPr>
        <w:t xml:space="preserve">The </w:t>
      </w:r>
      <w:r w:rsidR="00B83A55">
        <w:rPr>
          <w:u w:val="single"/>
        </w:rPr>
        <w:t>d</w:t>
      </w:r>
      <w:r w:rsidRPr="00B83A55">
        <w:rPr>
          <w:u w:val="single"/>
        </w:rPr>
        <w:t>epartment shall retain oversight authority for:</w:t>
      </w:r>
    </w:p>
    <w:p w14:paraId="63C14740" w14:textId="736ADE40" w:rsidR="00D51CBA" w:rsidRPr="00B83A55" w:rsidRDefault="00B86F2F" w:rsidP="00B83A55">
      <w:pPr>
        <w:pStyle w:val="SectionBody"/>
        <w:rPr>
          <w:u w:val="single"/>
        </w:rPr>
      </w:pPr>
      <w:r w:rsidRPr="00B83A55">
        <w:rPr>
          <w:u w:val="single"/>
        </w:rPr>
        <w:t xml:space="preserve">(1) </w:t>
      </w:r>
      <w:r w:rsidR="00D51CBA" w:rsidRPr="00B83A55">
        <w:rPr>
          <w:u w:val="single"/>
        </w:rPr>
        <w:t xml:space="preserve">Contract </w:t>
      </w:r>
      <w:proofErr w:type="gramStart"/>
      <w:r w:rsidR="00D51CBA" w:rsidRPr="00B83A55">
        <w:rPr>
          <w:u w:val="single"/>
        </w:rPr>
        <w:t>compliance;</w:t>
      </w:r>
      <w:proofErr w:type="gramEnd"/>
    </w:p>
    <w:p w14:paraId="08D7587E" w14:textId="24D46B67" w:rsidR="00D51CBA" w:rsidRPr="00B83A55" w:rsidRDefault="00B86F2F" w:rsidP="00B83A55">
      <w:pPr>
        <w:pStyle w:val="SectionBody"/>
        <w:rPr>
          <w:u w:val="single"/>
        </w:rPr>
      </w:pPr>
      <w:r w:rsidRPr="00B83A55">
        <w:rPr>
          <w:u w:val="single"/>
        </w:rPr>
        <w:t xml:space="preserve">(2) </w:t>
      </w:r>
      <w:r w:rsidR="00D51CBA" w:rsidRPr="00B83A55">
        <w:rPr>
          <w:u w:val="single"/>
        </w:rPr>
        <w:t xml:space="preserve">Performance </w:t>
      </w:r>
      <w:proofErr w:type="gramStart"/>
      <w:r w:rsidR="00D51CBA" w:rsidRPr="00B83A55">
        <w:rPr>
          <w:u w:val="single"/>
        </w:rPr>
        <w:t>measurement;</w:t>
      </w:r>
      <w:proofErr w:type="gramEnd"/>
    </w:p>
    <w:p w14:paraId="486A7F03" w14:textId="1DDE7792" w:rsidR="00D51CBA" w:rsidRPr="00B83A55" w:rsidRDefault="00B86F2F" w:rsidP="00B83A55">
      <w:pPr>
        <w:pStyle w:val="SectionBody"/>
        <w:rPr>
          <w:u w:val="single"/>
        </w:rPr>
      </w:pPr>
      <w:r w:rsidRPr="00B83A55">
        <w:rPr>
          <w:u w:val="single"/>
        </w:rPr>
        <w:t xml:space="preserve">(3) </w:t>
      </w:r>
      <w:r w:rsidR="00D51CBA" w:rsidRPr="00B83A55">
        <w:rPr>
          <w:u w:val="single"/>
        </w:rPr>
        <w:t>Fiscal accountability;</w:t>
      </w:r>
      <w:r w:rsidRPr="00B83A55">
        <w:rPr>
          <w:u w:val="single"/>
        </w:rPr>
        <w:t xml:space="preserve"> and</w:t>
      </w:r>
    </w:p>
    <w:p w14:paraId="205E163A" w14:textId="5ED87B2F" w:rsidR="009A5A03" w:rsidRDefault="009A5A03" w:rsidP="00B83A55">
      <w:pPr>
        <w:pStyle w:val="SectionBody"/>
        <w:rPr>
          <w:u w:val="single"/>
        </w:rPr>
      </w:pPr>
      <w:r>
        <w:rPr>
          <w:u w:val="single"/>
        </w:rPr>
        <w:lastRenderedPageBreak/>
        <w:t xml:space="preserve">(4) Data reporting and audits. </w:t>
      </w:r>
    </w:p>
    <w:p w14:paraId="0E37A49B" w14:textId="387FF81C" w:rsidR="004845BC" w:rsidRPr="00B83A55" w:rsidRDefault="004845BC" w:rsidP="00B83A55">
      <w:pPr>
        <w:pStyle w:val="SectionBody"/>
        <w:rPr>
          <w:u w:val="single"/>
        </w:rPr>
      </w:pPr>
      <w:r w:rsidRPr="00B83A55">
        <w:rPr>
          <w:u w:val="single"/>
        </w:rPr>
        <w:t xml:space="preserve">(5) A contracted community-based provider, and its officers, employees, and agents, shall not be liable for civil damages arising from acts or omissions undertaken in good faith and within the scope of responsibilities delegated pursuant to this section and the applicable contract with the department, except in cases of gross negligence, </w:t>
      </w:r>
      <w:r w:rsidR="005B2FE2" w:rsidRPr="00B83A55">
        <w:rPr>
          <w:u w:val="single"/>
        </w:rPr>
        <w:t xml:space="preserve">or </w:t>
      </w:r>
      <w:r w:rsidRPr="00B83A55">
        <w:rPr>
          <w:u w:val="single"/>
        </w:rPr>
        <w:t>willful misconduct</w:t>
      </w:r>
      <w:r w:rsidR="005B2FE2" w:rsidRPr="00B83A55">
        <w:rPr>
          <w:u w:val="single"/>
        </w:rPr>
        <w:t>.</w:t>
      </w:r>
    </w:p>
    <w:p w14:paraId="3A758C9A" w14:textId="0FFF3C48" w:rsidR="00D51CBA" w:rsidRPr="00B83A55" w:rsidRDefault="00D51CBA" w:rsidP="00B83A55">
      <w:pPr>
        <w:pStyle w:val="SectionBody"/>
        <w:rPr>
          <w:u w:val="single"/>
        </w:rPr>
      </w:pPr>
      <w:r w:rsidRPr="00B83A55">
        <w:rPr>
          <w:u w:val="single"/>
        </w:rPr>
        <w:t xml:space="preserve">The </w:t>
      </w:r>
      <w:r w:rsidR="00794054" w:rsidRPr="00B83A55">
        <w:rPr>
          <w:u w:val="single"/>
        </w:rPr>
        <w:t>d</w:t>
      </w:r>
      <w:r w:rsidRPr="00B83A55">
        <w:rPr>
          <w:u w:val="single"/>
        </w:rPr>
        <w:t>epartment shall not assume day-to-day operational or court case management functions once a case has been transferred to a provider.</w:t>
      </w:r>
    </w:p>
    <w:p w14:paraId="4261AD9F" w14:textId="3D0C282E" w:rsidR="00D51CBA" w:rsidRPr="00B83A55" w:rsidRDefault="00D51CBA" w:rsidP="00B83A55">
      <w:pPr>
        <w:pStyle w:val="SectionBody"/>
        <w:rPr>
          <w:u w:val="single"/>
        </w:rPr>
      </w:pPr>
      <w:r w:rsidRPr="00B83A55">
        <w:rPr>
          <w:u w:val="single"/>
        </w:rPr>
        <w:t xml:space="preserve">(i) </w:t>
      </w:r>
      <w:r w:rsidRPr="00B83A55">
        <w:rPr>
          <w:i/>
          <w:iCs/>
          <w:u w:val="single"/>
        </w:rPr>
        <w:t>Evaluation and Reporting</w:t>
      </w:r>
      <w:r w:rsidR="00B86F2F" w:rsidRPr="00B83A55">
        <w:rPr>
          <w:i/>
          <w:iCs/>
          <w:u w:val="single"/>
        </w:rPr>
        <w:t>.</w:t>
      </w:r>
      <w:r w:rsidR="00B86F2F" w:rsidRPr="00B83A55">
        <w:rPr>
          <w:u w:val="single"/>
        </w:rPr>
        <w:t xml:space="preserve"> –</w:t>
      </w:r>
      <w:r w:rsidRPr="00B83A55">
        <w:rPr>
          <w:u w:val="single"/>
        </w:rPr>
        <w:t xml:space="preserve">Within </w:t>
      </w:r>
      <w:r w:rsidR="005B2FE2" w:rsidRPr="00B83A55">
        <w:rPr>
          <w:u w:val="single"/>
        </w:rPr>
        <w:t>18</w:t>
      </w:r>
      <w:r w:rsidRPr="00B83A55">
        <w:rPr>
          <w:u w:val="single"/>
        </w:rPr>
        <w:t xml:space="preserve"> months of implementation, the </w:t>
      </w:r>
      <w:r w:rsidR="00794054" w:rsidRPr="00B83A55">
        <w:rPr>
          <w:u w:val="single"/>
        </w:rPr>
        <w:t>d</w:t>
      </w:r>
      <w:r w:rsidRPr="00B83A55">
        <w:rPr>
          <w:u w:val="single"/>
        </w:rPr>
        <w:t xml:space="preserve">epartment shall submit a report to the </w:t>
      </w:r>
      <w:r w:rsidR="00794054" w:rsidRPr="00B83A55">
        <w:rPr>
          <w:u w:val="single"/>
        </w:rPr>
        <w:t>Joint Committee on Government and Finance</w:t>
      </w:r>
      <w:r w:rsidR="00372F7B" w:rsidRPr="00B83A55">
        <w:rPr>
          <w:u w:val="single"/>
        </w:rPr>
        <w:t xml:space="preserve"> which shall contain evaluations on</w:t>
      </w:r>
      <w:r w:rsidRPr="00B83A55">
        <w:rPr>
          <w:u w:val="single"/>
        </w:rPr>
        <w:t>:</w:t>
      </w:r>
    </w:p>
    <w:p w14:paraId="384E9404" w14:textId="1D9B8844" w:rsidR="00D51CBA" w:rsidRPr="00B83A55" w:rsidRDefault="00B86F2F" w:rsidP="00B83A55">
      <w:pPr>
        <w:pStyle w:val="SectionBody"/>
        <w:rPr>
          <w:u w:val="single"/>
        </w:rPr>
      </w:pPr>
      <w:r w:rsidRPr="00B83A55">
        <w:rPr>
          <w:u w:val="single"/>
        </w:rPr>
        <w:t xml:space="preserve">(1) </w:t>
      </w:r>
      <w:r w:rsidR="00D51CBA" w:rsidRPr="00B83A55">
        <w:rPr>
          <w:u w:val="single"/>
        </w:rPr>
        <w:t xml:space="preserve">Child safety, permanency, and well-being </w:t>
      </w:r>
      <w:proofErr w:type="gramStart"/>
      <w:r w:rsidR="00D51CBA" w:rsidRPr="00B83A55">
        <w:rPr>
          <w:u w:val="single"/>
        </w:rPr>
        <w:t>outcomes;</w:t>
      </w:r>
      <w:proofErr w:type="gramEnd"/>
    </w:p>
    <w:p w14:paraId="39911C78" w14:textId="64D33ECD" w:rsidR="00D51CBA" w:rsidRPr="00B83A55" w:rsidRDefault="00B86F2F" w:rsidP="00B83A55">
      <w:pPr>
        <w:pStyle w:val="SectionBody"/>
        <w:rPr>
          <w:u w:val="single"/>
        </w:rPr>
      </w:pPr>
      <w:r w:rsidRPr="00B83A55">
        <w:rPr>
          <w:u w:val="single"/>
        </w:rPr>
        <w:t xml:space="preserve">(2) </w:t>
      </w:r>
      <w:r w:rsidR="00D51CBA" w:rsidRPr="00B83A55">
        <w:rPr>
          <w:u w:val="single"/>
        </w:rPr>
        <w:t xml:space="preserve">Fiscal performance and cost </w:t>
      </w:r>
      <w:proofErr w:type="gramStart"/>
      <w:r w:rsidR="00D51CBA" w:rsidRPr="00B83A55">
        <w:rPr>
          <w:u w:val="single"/>
        </w:rPr>
        <w:t>trends;</w:t>
      </w:r>
      <w:proofErr w:type="gramEnd"/>
    </w:p>
    <w:p w14:paraId="0EFDF838" w14:textId="336A4F7D" w:rsidR="00D51CBA" w:rsidRPr="00B83A55" w:rsidRDefault="00B86F2F" w:rsidP="00B83A55">
      <w:pPr>
        <w:pStyle w:val="SectionBody"/>
        <w:rPr>
          <w:u w:val="single"/>
        </w:rPr>
      </w:pPr>
      <w:r w:rsidRPr="00B83A55">
        <w:rPr>
          <w:u w:val="single"/>
        </w:rPr>
        <w:t xml:space="preserve">(3) </w:t>
      </w:r>
      <w:r w:rsidR="00D51CBA" w:rsidRPr="00B83A55">
        <w:rPr>
          <w:u w:val="single"/>
        </w:rPr>
        <w:t>Provider performance and system capacity;</w:t>
      </w:r>
      <w:r w:rsidRPr="00B83A55">
        <w:rPr>
          <w:u w:val="single"/>
        </w:rPr>
        <w:t xml:space="preserve"> and</w:t>
      </w:r>
    </w:p>
    <w:p w14:paraId="07CECA91" w14:textId="650AD57D" w:rsidR="008736AA" w:rsidRPr="00B83A55" w:rsidRDefault="00B86F2F" w:rsidP="00B83A55">
      <w:pPr>
        <w:pStyle w:val="SectionBody"/>
        <w:rPr>
          <w:u w:val="single"/>
        </w:rPr>
      </w:pPr>
      <w:r w:rsidRPr="00B83A55">
        <w:rPr>
          <w:u w:val="single"/>
        </w:rPr>
        <w:t xml:space="preserve">(4) </w:t>
      </w:r>
      <w:r w:rsidR="00D51CBA" w:rsidRPr="00B83A55">
        <w:rPr>
          <w:u w:val="single"/>
        </w:rPr>
        <w:t>Recommendations for continuation or expansion.</w:t>
      </w:r>
    </w:p>
    <w:p w14:paraId="2515BD74" w14:textId="0B8DD954" w:rsidR="00BB5F56" w:rsidRDefault="005B2FE2" w:rsidP="00B83A55">
      <w:pPr>
        <w:pStyle w:val="SectionBody"/>
        <w:rPr>
          <w:u w:val="single"/>
        </w:rPr>
      </w:pPr>
      <w:r w:rsidRPr="00B83A55">
        <w:rPr>
          <w:u w:val="single"/>
        </w:rPr>
        <w:t xml:space="preserve">(j) The </w:t>
      </w:r>
      <w:r w:rsidR="00FC7528">
        <w:rPr>
          <w:u w:val="single"/>
        </w:rPr>
        <w:t>d</w:t>
      </w:r>
      <w:r w:rsidRPr="00B83A55">
        <w:rPr>
          <w:u w:val="single"/>
        </w:rPr>
        <w:t>epartment shall pay for the costs associated with this implementation of this legislation out of its existing appropriation.</w:t>
      </w:r>
    </w:p>
    <w:p w14:paraId="374FE73E" w14:textId="77777777" w:rsidR="00BB5F56" w:rsidRDefault="00BB5F56" w:rsidP="00BB5F56">
      <w:pPr>
        <w:pStyle w:val="Note"/>
      </w:pPr>
    </w:p>
    <w:p w14:paraId="42A4F0C7" w14:textId="75423D29" w:rsidR="00BB5F56" w:rsidRPr="00BB5F56" w:rsidRDefault="00BB5F56" w:rsidP="00BB5F56">
      <w:pPr>
        <w:pStyle w:val="Note"/>
      </w:pPr>
      <w:r w:rsidRPr="00BB5F56">
        <w:t>NOTE: The purpose of this bill is to establish a community-based child welfare system program</w:t>
      </w:r>
      <w:r>
        <w:t xml:space="preserve">. </w:t>
      </w:r>
    </w:p>
    <w:p w14:paraId="62758965" w14:textId="4CB5D58A" w:rsidR="00BB5F56" w:rsidRPr="00B83A55" w:rsidRDefault="00BB5F56" w:rsidP="00BB5F56">
      <w:pPr>
        <w:pStyle w:val="Note"/>
      </w:pPr>
      <w:r w:rsidRPr="00BB5F56">
        <w:t>Strike-throughs indicate language that would be stricken from a heading or the present law and underscoring indicates new language that would be added.</w:t>
      </w:r>
    </w:p>
    <w:sectPr w:rsidR="00BB5F56" w:rsidRPr="00B83A55" w:rsidSect="00372F7B">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955F3" w14:textId="77777777" w:rsidR="00711841" w:rsidRPr="00B844FE" w:rsidRDefault="00711841" w:rsidP="00B844FE">
      <w:r>
        <w:separator/>
      </w:r>
    </w:p>
  </w:endnote>
  <w:endnote w:type="continuationSeparator" w:id="0">
    <w:p w14:paraId="79CC58F9" w14:textId="77777777" w:rsidR="00711841" w:rsidRPr="00B844FE" w:rsidRDefault="0071184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AD3352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A9E3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1E265C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591E" w14:textId="77777777" w:rsidR="00625BF3" w:rsidRDefault="00625B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280118"/>
      <w:docPartObj>
        <w:docPartGallery w:val="Page Numbers (Bottom of Page)"/>
        <w:docPartUnique/>
      </w:docPartObj>
    </w:sdtPr>
    <w:sdtEndPr>
      <w:rPr>
        <w:noProof/>
      </w:rPr>
    </w:sdtEndPr>
    <w:sdtContent>
      <w:p w14:paraId="69CB3058" w14:textId="3B04E85D" w:rsidR="00372F7B" w:rsidRDefault="00372F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08F266" w14:textId="7033C620" w:rsidR="00372F7B" w:rsidRDefault="00372F7B"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F8EA8" w14:textId="77777777" w:rsidR="00711841" w:rsidRPr="00B844FE" w:rsidRDefault="00711841" w:rsidP="00B844FE">
      <w:r>
        <w:separator/>
      </w:r>
    </w:p>
  </w:footnote>
  <w:footnote w:type="continuationSeparator" w:id="0">
    <w:p w14:paraId="391C0490" w14:textId="77777777" w:rsidR="00711841" w:rsidRPr="00B844FE" w:rsidRDefault="0071184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A09F" w14:textId="77777777" w:rsidR="002A0269" w:rsidRPr="00B844FE" w:rsidRDefault="00323B3D">
    <w:pPr>
      <w:pStyle w:val="Header"/>
    </w:pPr>
    <w:sdt>
      <w:sdtPr>
        <w:id w:val="-684364211"/>
        <w:placeholder>
          <w:docPart w:val="65033B5E041447E498047B3230C0DAE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033B5E041447E498047B3230C0DAE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5BB9" w14:textId="27C152D8" w:rsidR="00C33014" w:rsidRPr="00686E9A" w:rsidRDefault="00DE7D42" w:rsidP="000573A9">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38549797"/>
        <w:text/>
      </w:sdtPr>
      <w:sdtEndPr/>
      <w:sdtContent>
        <w:r>
          <w:rPr>
            <w:sz w:val="22"/>
            <w:szCs w:val="22"/>
          </w:rPr>
          <w:t>SB</w:t>
        </w:r>
      </w:sdtContent>
    </w:sdt>
    <w:r w:rsidRPr="00686E9A">
      <w:rPr>
        <w:sz w:val="22"/>
        <w:szCs w:val="22"/>
      </w:rPr>
      <w:t xml:space="preserve"> </w:t>
    </w:r>
    <w:r w:rsidR="00625BF3">
      <w:rPr>
        <w:sz w:val="22"/>
        <w:szCs w:val="22"/>
      </w:rPr>
      <w:t>937</w:t>
    </w:r>
    <w:r w:rsidRPr="00686E9A">
      <w:rPr>
        <w:sz w:val="22"/>
        <w:szCs w:val="22"/>
      </w:rPr>
      <w:ptab w:relativeTo="margin" w:alignment="center" w:leader="none"/>
    </w:r>
    <w:r w:rsidRPr="00686E9A">
      <w:rPr>
        <w:sz w:val="22"/>
        <w:szCs w:val="22"/>
      </w:rPr>
      <w:tab/>
    </w:r>
    <w:sdt>
      <w:sdtPr>
        <w:rPr>
          <w:sz w:val="22"/>
          <w:szCs w:val="22"/>
        </w:rPr>
        <w:alias w:val="CBD Number"/>
        <w:tag w:val="CBD Number"/>
        <w:id w:val="162972616"/>
        <w:text/>
      </w:sdtPr>
      <w:sdtEndPr/>
      <w:sdtContent>
        <w:r>
          <w:rPr>
            <w:sz w:val="22"/>
            <w:szCs w:val="22"/>
          </w:rPr>
          <w:t>2026R4148</w:t>
        </w:r>
      </w:sdtContent>
    </w:sdt>
    <w:sdt>
      <w:sdtPr>
        <w:rPr>
          <w:sz w:val="22"/>
          <w:szCs w:val="22"/>
        </w:rPr>
        <w:alias w:val="CBD Number"/>
        <w:tag w:val="CBD Number"/>
        <w:id w:val="1176923086"/>
        <w:lock w:val="sdtLocked"/>
        <w:showingPlcHdr/>
        <w:text/>
      </w:sdtPr>
      <w:sdtEndPr/>
      <w:sdtContent>
        <w:r w:rsidR="00FB2542">
          <w:rPr>
            <w:sz w:val="22"/>
            <w:szCs w:val="22"/>
          </w:rPr>
          <w:t xml:space="preserve">     </w:t>
        </w:r>
      </w:sdtContent>
    </w:sdt>
  </w:p>
  <w:p w14:paraId="124D84E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D8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BA"/>
    <w:rsid w:val="0000526A"/>
    <w:rsid w:val="000202D6"/>
    <w:rsid w:val="000573A9"/>
    <w:rsid w:val="00064387"/>
    <w:rsid w:val="00065BE1"/>
    <w:rsid w:val="00085D22"/>
    <w:rsid w:val="00093AB0"/>
    <w:rsid w:val="000C5C77"/>
    <w:rsid w:val="000E3912"/>
    <w:rsid w:val="0010070F"/>
    <w:rsid w:val="0015112E"/>
    <w:rsid w:val="001552E7"/>
    <w:rsid w:val="001566B4"/>
    <w:rsid w:val="00160A3F"/>
    <w:rsid w:val="001A66B7"/>
    <w:rsid w:val="001C279E"/>
    <w:rsid w:val="001D33D7"/>
    <w:rsid w:val="001D459E"/>
    <w:rsid w:val="0020151F"/>
    <w:rsid w:val="00210700"/>
    <w:rsid w:val="00211F02"/>
    <w:rsid w:val="0022348D"/>
    <w:rsid w:val="0027011C"/>
    <w:rsid w:val="00274200"/>
    <w:rsid w:val="00275740"/>
    <w:rsid w:val="002A0269"/>
    <w:rsid w:val="002B76D1"/>
    <w:rsid w:val="002F4109"/>
    <w:rsid w:val="00303684"/>
    <w:rsid w:val="003143F5"/>
    <w:rsid w:val="00314854"/>
    <w:rsid w:val="00323B3D"/>
    <w:rsid w:val="00372F7B"/>
    <w:rsid w:val="00394191"/>
    <w:rsid w:val="003C51CD"/>
    <w:rsid w:val="003C6034"/>
    <w:rsid w:val="003D3CA8"/>
    <w:rsid w:val="003E47D6"/>
    <w:rsid w:val="00400B5C"/>
    <w:rsid w:val="004368E0"/>
    <w:rsid w:val="004845BC"/>
    <w:rsid w:val="004A26F2"/>
    <w:rsid w:val="004C13DD"/>
    <w:rsid w:val="004D3ABE"/>
    <w:rsid w:val="004E3441"/>
    <w:rsid w:val="004F3538"/>
    <w:rsid w:val="00500579"/>
    <w:rsid w:val="00572702"/>
    <w:rsid w:val="005A5366"/>
    <w:rsid w:val="005B2FE2"/>
    <w:rsid w:val="005C2972"/>
    <w:rsid w:val="00625BF3"/>
    <w:rsid w:val="006363AF"/>
    <w:rsid w:val="006369EB"/>
    <w:rsid w:val="00637E73"/>
    <w:rsid w:val="00656BC0"/>
    <w:rsid w:val="006865E9"/>
    <w:rsid w:val="00686E9A"/>
    <w:rsid w:val="00691F3E"/>
    <w:rsid w:val="00694BFB"/>
    <w:rsid w:val="006A106B"/>
    <w:rsid w:val="006C523D"/>
    <w:rsid w:val="006C620A"/>
    <w:rsid w:val="006D4036"/>
    <w:rsid w:val="00711841"/>
    <w:rsid w:val="00766AD0"/>
    <w:rsid w:val="00794054"/>
    <w:rsid w:val="007A5259"/>
    <w:rsid w:val="007A7081"/>
    <w:rsid w:val="007F1CF5"/>
    <w:rsid w:val="00804E61"/>
    <w:rsid w:val="00825C3E"/>
    <w:rsid w:val="008314A6"/>
    <w:rsid w:val="00834EDE"/>
    <w:rsid w:val="008736AA"/>
    <w:rsid w:val="008A6B4E"/>
    <w:rsid w:val="008C7819"/>
    <w:rsid w:val="008D275D"/>
    <w:rsid w:val="0090645B"/>
    <w:rsid w:val="00946186"/>
    <w:rsid w:val="00980327"/>
    <w:rsid w:val="00986478"/>
    <w:rsid w:val="009A5A03"/>
    <w:rsid w:val="009B5557"/>
    <w:rsid w:val="009F1067"/>
    <w:rsid w:val="00A31E01"/>
    <w:rsid w:val="00A527AD"/>
    <w:rsid w:val="00A718CF"/>
    <w:rsid w:val="00A96A53"/>
    <w:rsid w:val="00AA069B"/>
    <w:rsid w:val="00AD5172"/>
    <w:rsid w:val="00AE48A0"/>
    <w:rsid w:val="00AE61BE"/>
    <w:rsid w:val="00B16F25"/>
    <w:rsid w:val="00B24422"/>
    <w:rsid w:val="00B32317"/>
    <w:rsid w:val="00B64873"/>
    <w:rsid w:val="00B66B81"/>
    <w:rsid w:val="00B71E6F"/>
    <w:rsid w:val="00B80C20"/>
    <w:rsid w:val="00B83A55"/>
    <w:rsid w:val="00B844FE"/>
    <w:rsid w:val="00B86B4F"/>
    <w:rsid w:val="00B86F2F"/>
    <w:rsid w:val="00BA065C"/>
    <w:rsid w:val="00BA1F84"/>
    <w:rsid w:val="00BB5F56"/>
    <w:rsid w:val="00BC562B"/>
    <w:rsid w:val="00C33014"/>
    <w:rsid w:val="00C33434"/>
    <w:rsid w:val="00C34869"/>
    <w:rsid w:val="00C42EB6"/>
    <w:rsid w:val="00C62327"/>
    <w:rsid w:val="00C85096"/>
    <w:rsid w:val="00CB20EF"/>
    <w:rsid w:val="00CC1F3B"/>
    <w:rsid w:val="00CD12CB"/>
    <w:rsid w:val="00CD36CF"/>
    <w:rsid w:val="00CF1DCA"/>
    <w:rsid w:val="00D51CBA"/>
    <w:rsid w:val="00D54E54"/>
    <w:rsid w:val="00D579FC"/>
    <w:rsid w:val="00D81C16"/>
    <w:rsid w:val="00DE526B"/>
    <w:rsid w:val="00DE7D42"/>
    <w:rsid w:val="00DF199D"/>
    <w:rsid w:val="00E01542"/>
    <w:rsid w:val="00E365F1"/>
    <w:rsid w:val="00E5541C"/>
    <w:rsid w:val="00E62F48"/>
    <w:rsid w:val="00E831B3"/>
    <w:rsid w:val="00E90FA5"/>
    <w:rsid w:val="00E95FBC"/>
    <w:rsid w:val="00EC176A"/>
    <w:rsid w:val="00EC5E63"/>
    <w:rsid w:val="00EE70CB"/>
    <w:rsid w:val="00F20D82"/>
    <w:rsid w:val="00F2394D"/>
    <w:rsid w:val="00F40EA9"/>
    <w:rsid w:val="00F41CA2"/>
    <w:rsid w:val="00F443C0"/>
    <w:rsid w:val="00F52224"/>
    <w:rsid w:val="00F62EFB"/>
    <w:rsid w:val="00F939A4"/>
    <w:rsid w:val="00FA7B09"/>
    <w:rsid w:val="00FB23D7"/>
    <w:rsid w:val="00FB2542"/>
    <w:rsid w:val="00FB299D"/>
    <w:rsid w:val="00FC752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826EB"/>
  <w15:chartTrackingRefBased/>
  <w15:docId w15:val="{E800FD43-A472-437E-ABAA-F03BE56F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51CBA"/>
    <w:rPr>
      <w:rFonts w:eastAsia="Calibri"/>
      <w:color w:val="000000"/>
    </w:rPr>
  </w:style>
  <w:style w:type="character" w:customStyle="1" w:styleId="SectionHeadingChar">
    <w:name w:val="Section Heading Char"/>
    <w:link w:val="SectionHeading"/>
    <w:rsid w:val="00D51CBA"/>
    <w:rPr>
      <w:rFonts w:eastAsia="Calibri"/>
      <w:b/>
      <w:color w:val="000000"/>
    </w:rPr>
  </w:style>
  <w:style w:type="paragraph" w:styleId="Revision">
    <w:name w:val="Revision"/>
    <w:hidden/>
    <w:uiPriority w:val="99"/>
    <w:semiHidden/>
    <w:rsid w:val="001D33D7"/>
    <w:pPr>
      <w:spacing w:line="240" w:lineRule="auto"/>
    </w:pPr>
  </w:style>
  <w:style w:type="character" w:styleId="CommentReference">
    <w:name w:val="annotation reference"/>
    <w:basedOn w:val="DefaultParagraphFont"/>
    <w:uiPriority w:val="99"/>
    <w:semiHidden/>
    <w:locked/>
    <w:rsid w:val="008A6B4E"/>
    <w:rPr>
      <w:sz w:val="16"/>
      <w:szCs w:val="16"/>
    </w:rPr>
  </w:style>
  <w:style w:type="paragraph" w:styleId="CommentText">
    <w:name w:val="annotation text"/>
    <w:basedOn w:val="Normal"/>
    <w:link w:val="CommentTextChar"/>
    <w:uiPriority w:val="99"/>
    <w:semiHidden/>
    <w:locked/>
    <w:rsid w:val="008A6B4E"/>
    <w:pPr>
      <w:spacing w:line="240" w:lineRule="auto"/>
    </w:pPr>
    <w:rPr>
      <w:sz w:val="20"/>
      <w:szCs w:val="20"/>
    </w:rPr>
  </w:style>
  <w:style w:type="character" w:customStyle="1" w:styleId="CommentTextChar">
    <w:name w:val="Comment Text Char"/>
    <w:basedOn w:val="DefaultParagraphFont"/>
    <w:link w:val="CommentText"/>
    <w:uiPriority w:val="99"/>
    <w:semiHidden/>
    <w:rsid w:val="008A6B4E"/>
    <w:rPr>
      <w:sz w:val="20"/>
      <w:szCs w:val="20"/>
    </w:rPr>
  </w:style>
  <w:style w:type="paragraph" w:styleId="CommentSubject">
    <w:name w:val="annotation subject"/>
    <w:basedOn w:val="CommentText"/>
    <w:next w:val="CommentText"/>
    <w:link w:val="CommentSubjectChar"/>
    <w:uiPriority w:val="99"/>
    <w:semiHidden/>
    <w:locked/>
    <w:rsid w:val="008A6B4E"/>
    <w:rPr>
      <w:b/>
      <w:bCs/>
    </w:rPr>
  </w:style>
  <w:style w:type="character" w:customStyle="1" w:styleId="CommentSubjectChar">
    <w:name w:val="Comment Subject Char"/>
    <w:basedOn w:val="CommentTextChar"/>
    <w:link w:val="CommentSubject"/>
    <w:uiPriority w:val="99"/>
    <w:semiHidden/>
    <w:rsid w:val="008A6B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C063119C0744F7BC96D6F1E1CAB7D0"/>
        <w:category>
          <w:name w:val="General"/>
          <w:gallery w:val="placeholder"/>
        </w:category>
        <w:types>
          <w:type w:val="bbPlcHdr"/>
        </w:types>
        <w:behaviors>
          <w:behavior w:val="content"/>
        </w:behaviors>
        <w:guid w:val="{C44AB400-BC98-4EFD-992A-98CEB917A4AB}"/>
      </w:docPartPr>
      <w:docPartBody>
        <w:p w:rsidR="00511CD0" w:rsidRDefault="00511CD0">
          <w:pPr>
            <w:pStyle w:val="F5C063119C0744F7BC96D6F1E1CAB7D0"/>
          </w:pPr>
          <w:r w:rsidRPr="00B844FE">
            <w:t>Prefix Text</w:t>
          </w:r>
        </w:p>
      </w:docPartBody>
    </w:docPart>
    <w:docPart>
      <w:docPartPr>
        <w:name w:val="65033B5E041447E498047B3230C0DAE7"/>
        <w:category>
          <w:name w:val="General"/>
          <w:gallery w:val="placeholder"/>
        </w:category>
        <w:types>
          <w:type w:val="bbPlcHdr"/>
        </w:types>
        <w:behaviors>
          <w:behavior w:val="content"/>
        </w:behaviors>
        <w:guid w:val="{56B7999B-7F88-48EB-857C-15A200814148}"/>
      </w:docPartPr>
      <w:docPartBody>
        <w:p w:rsidR="00511CD0" w:rsidRDefault="00511CD0">
          <w:pPr>
            <w:pStyle w:val="65033B5E041447E498047B3230C0DAE7"/>
          </w:pPr>
          <w:r w:rsidRPr="00B844FE">
            <w:t>[Type here]</w:t>
          </w:r>
        </w:p>
      </w:docPartBody>
    </w:docPart>
    <w:docPart>
      <w:docPartPr>
        <w:name w:val="9A8C01FDC22846E888475683CDC0C7D6"/>
        <w:category>
          <w:name w:val="General"/>
          <w:gallery w:val="placeholder"/>
        </w:category>
        <w:types>
          <w:type w:val="bbPlcHdr"/>
        </w:types>
        <w:behaviors>
          <w:behavior w:val="content"/>
        </w:behaviors>
        <w:guid w:val="{FFFAFD92-D3D0-4D01-80F1-F5B16B7CE866}"/>
      </w:docPartPr>
      <w:docPartBody>
        <w:p w:rsidR="00511CD0" w:rsidRDefault="00511CD0">
          <w:pPr>
            <w:pStyle w:val="9A8C01FDC22846E888475683CDC0C7D6"/>
          </w:pPr>
          <w:r w:rsidRPr="00B844FE">
            <w:t>Number</w:t>
          </w:r>
        </w:p>
      </w:docPartBody>
    </w:docPart>
    <w:docPart>
      <w:docPartPr>
        <w:name w:val="9795E77A2FB549269E8C78326CC31523"/>
        <w:category>
          <w:name w:val="General"/>
          <w:gallery w:val="placeholder"/>
        </w:category>
        <w:types>
          <w:type w:val="bbPlcHdr"/>
        </w:types>
        <w:behaviors>
          <w:behavior w:val="content"/>
        </w:behaviors>
        <w:guid w:val="{F525CABD-995F-40FD-9588-FC584B8F905B}"/>
      </w:docPartPr>
      <w:docPartBody>
        <w:p w:rsidR="00511CD0" w:rsidRDefault="00511CD0">
          <w:pPr>
            <w:pStyle w:val="9795E77A2FB549269E8C78326CC31523"/>
          </w:pPr>
          <w:r w:rsidRPr="00B844FE">
            <w:t>Enter Sponsors Here</w:t>
          </w:r>
        </w:p>
      </w:docPartBody>
    </w:docPart>
    <w:docPart>
      <w:docPartPr>
        <w:name w:val="56F6A0DA48E74A688435EE962BD66C45"/>
        <w:category>
          <w:name w:val="General"/>
          <w:gallery w:val="placeholder"/>
        </w:category>
        <w:types>
          <w:type w:val="bbPlcHdr"/>
        </w:types>
        <w:behaviors>
          <w:behavior w:val="content"/>
        </w:behaviors>
        <w:guid w:val="{A587A6C0-1B31-4B1C-B46E-B10CBFEDB6E6}"/>
      </w:docPartPr>
      <w:docPartBody>
        <w:p w:rsidR="00511CD0" w:rsidRDefault="00511CD0">
          <w:pPr>
            <w:pStyle w:val="56F6A0DA48E74A688435EE962BD66C4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D0"/>
    <w:rsid w:val="000202D6"/>
    <w:rsid w:val="00075632"/>
    <w:rsid w:val="00214B01"/>
    <w:rsid w:val="003E47D6"/>
    <w:rsid w:val="00511CD0"/>
    <w:rsid w:val="005C2972"/>
    <w:rsid w:val="006363AF"/>
    <w:rsid w:val="006C620A"/>
    <w:rsid w:val="00804E61"/>
    <w:rsid w:val="008314A6"/>
    <w:rsid w:val="00BA065C"/>
    <w:rsid w:val="00E00C5C"/>
    <w:rsid w:val="00E90FA5"/>
    <w:rsid w:val="00EB1351"/>
    <w:rsid w:val="00F20D82"/>
    <w:rsid w:val="00F40EA9"/>
    <w:rsid w:val="00FB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C063119C0744F7BC96D6F1E1CAB7D0">
    <w:name w:val="F5C063119C0744F7BC96D6F1E1CAB7D0"/>
  </w:style>
  <w:style w:type="paragraph" w:customStyle="1" w:styleId="65033B5E041447E498047B3230C0DAE7">
    <w:name w:val="65033B5E041447E498047B3230C0DAE7"/>
  </w:style>
  <w:style w:type="paragraph" w:customStyle="1" w:styleId="9A8C01FDC22846E888475683CDC0C7D6">
    <w:name w:val="9A8C01FDC22846E888475683CDC0C7D6"/>
  </w:style>
  <w:style w:type="paragraph" w:customStyle="1" w:styleId="9795E77A2FB549269E8C78326CC31523">
    <w:name w:val="9795E77A2FB549269E8C78326CC31523"/>
  </w:style>
  <w:style w:type="character" w:styleId="PlaceholderText">
    <w:name w:val="Placeholder Text"/>
    <w:basedOn w:val="DefaultParagraphFont"/>
    <w:uiPriority w:val="99"/>
    <w:semiHidden/>
    <w:rPr>
      <w:color w:val="808080"/>
    </w:rPr>
  </w:style>
  <w:style w:type="paragraph" w:customStyle="1" w:styleId="56F6A0DA48E74A688435EE962BD66C45">
    <w:name w:val="56F6A0DA48E74A688435EE962BD66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901</Words>
  <Characters>5758</Characters>
  <Application>Microsoft Office Word</Application>
  <DocSecurity>0</DocSecurity>
  <Lines>108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8</cp:revision>
  <dcterms:created xsi:type="dcterms:W3CDTF">2026-02-11T15:51:00Z</dcterms:created>
  <dcterms:modified xsi:type="dcterms:W3CDTF">2026-02-11T21:59:00Z</dcterms:modified>
</cp:coreProperties>
</file>